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58237">
      <w:pPr>
        <w:spacing w:before="156" w:beforeLines="50" w:after="156" w:afterLines="50"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w:t>
      </w:r>
    </w:p>
    <w:p w14:paraId="33BC0D4D">
      <w:pPr>
        <w:spacing w:before="156" w:beforeLines="50" w:after="156" w:afterLines="50" w:line="560" w:lineRule="exact"/>
        <w:jc w:val="center"/>
        <w:rPr>
          <w:rFonts w:ascii="Times New Roman" w:hAnsi="Times New Roman" w:eastAsia="方正小标宋_GBK" w:cs="Times New Roman"/>
          <w:sz w:val="30"/>
          <w:szCs w:val="30"/>
        </w:rPr>
      </w:pPr>
      <w:r>
        <w:rPr>
          <w:rFonts w:hint="eastAsia" w:ascii="Times New Roman" w:hAnsi="Times New Roman" w:eastAsia="方正小标宋_GBK" w:cs="Times New Roman"/>
          <w:sz w:val="40"/>
          <w:szCs w:val="44"/>
        </w:rPr>
        <w:t>徐州工程</w:t>
      </w:r>
      <w:r>
        <w:rPr>
          <w:rFonts w:ascii="Times New Roman" w:hAnsi="Times New Roman" w:eastAsia="方正小标宋_GBK" w:cs="Times New Roman"/>
          <w:sz w:val="40"/>
          <w:szCs w:val="44"/>
        </w:rPr>
        <w:t>学院</w:t>
      </w:r>
      <w:r>
        <w:rPr>
          <w:rFonts w:hint="eastAsia" w:ascii="Times New Roman" w:hAnsi="Times New Roman" w:eastAsia="方正小标宋_GBK" w:cs="Times New Roman"/>
          <w:sz w:val="40"/>
          <w:szCs w:val="44"/>
        </w:rPr>
        <w:t>二级学院</w:t>
      </w:r>
      <w:r>
        <w:rPr>
          <w:rFonts w:ascii="Times New Roman" w:hAnsi="Times New Roman" w:eastAsia="方正小标宋_GBK" w:cs="Times New Roman"/>
          <w:sz w:val="40"/>
          <w:szCs w:val="44"/>
        </w:rPr>
        <w:t>本科教育教学审核评估</w:t>
      </w:r>
      <w:r>
        <w:rPr>
          <w:rFonts w:hint="eastAsia" w:ascii="Times New Roman" w:hAnsi="Times New Roman" w:eastAsia="方正小标宋_GBK" w:cs="Times New Roman"/>
          <w:sz w:val="40"/>
          <w:szCs w:val="44"/>
        </w:rPr>
        <w:t>范围</w:t>
      </w:r>
    </w:p>
    <w:tbl>
      <w:tblPr>
        <w:tblStyle w:val="8"/>
        <w:tblW w:w="14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512"/>
        <w:gridCol w:w="11557"/>
      </w:tblGrid>
      <w:tr w14:paraId="2B73A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1432" w:type="dxa"/>
            <w:shd w:val="clear" w:color="auto" w:fill="auto"/>
            <w:vAlign w:val="center"/>
          </w:tcPr>
          <w:p w14:paraId="39FB1DD4">
            <w:pPr>
              <w:widowControl/>
              <w:spacing w:line="300" w:lineRule="exact"/>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一级指标</w:t>
            </w:r>
          </w:p>
        </w:tc>
        <w:tc>
          <w:tcPr>
            <w:tcW w:w="1512" w:type="dxa"/>
            <w:shd w:val="clear" w:color="auto" w:fill="auto"/>
            <w:vAlign w:val="center"/>
          </w:tcPr>
          <w:p w14:paraId="6129F654">
            <w:pPr>
              <w:widowControl/>
              <w:spacing w:line="300" w:lineRule="exact"/>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二级指标</w:t>
            </w:r>
          </w:p>
        </w:tc>
        <w:tc>
          <w:tcPr>
            <w:tcW w:w="11557" w:type="dxa"/>
            <w:shd w:val="clear" w:color="auto" w:fill="auto"/>
            <w:vAlign w:val="center"/>
          </w:tcPr>
          <w:p w14:paraId="3FBBE975">
            <w:pPr>
              <w:widowControl/>
              <w:spacing w:line="300" w:lineRule="exact"/>
              <w:jc w:val="center"/>
              <w:rPr>
                <w:rFonts w:ascii="Times New Roman" w:hAnsi="Times New Roman" w:eastAsia="黑体" w:cs="Times New Roman"/>
                <w:color w:val="000000" w:themeColor="text1"/>
                <w:kern w:val="0"/>
                <w:sz w:val="24"/>
                <w:szCs w:val="24"/>
                <w14:textFill>
                  <w14:solidFill>
                    <w14:schemeClr w14:val="tx1"/>
                  </w14:solidFill>
                </w14:textFill>
              </w:rPr>
            </w:pPr>
            <w:r>
              <w:rPr>
                <w:rFonts w:ascii="Times New Roman" w:hAnsi="Times New Roman" w:eastAsia="黑体" w:cs="Times New Roman"/>
                <w:color w:val="000000" w:themeColor="text1"/>
                <w:kern w:val="0"/>
                <w:sz w:val="24"/>
                <w:szCs w:val="24"/>
                <w14:textFill>
                  <w14:solidFill>
                    <w14:schemeClr w14:val="tx1"/>
                  </w14:solidFill>
                </w14:textFill>
              </w:rPr>
              <w:t>审核重点</w:t>
            </w:r>
          </w:p>
        </w:tc>
      </w:tr>
      <w:tr w14:paraId="7D75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432" w:type="dxa"/>
            <w:vMerge w:val="restart"/>
            <w:shd w:val="clear" w:color="auto" w:fill="auto"/>
            <w:vAlign w:val="center"/>
          </w:tcPr>
          <w:p w14:paraId="5AECB42F">
            <w:pPr>
              <w:spacing w:line="300" w:lineRule="exact"/>
            </w:pPr>
          </w:p>
          <w:p w14:paraId="41F47DC2">
            <w:pPr>
              <w:pStyle w:val="2"/>
            </w:pPr>
          </w:p>
          <w:p w14:paraId="2C4ECB93">
            <w:pPr>
              <w:pStyle w:val="2"/>
            </w:pPr>
          </w:p>
          <w:p w14:paraId="642483B2">
            <w:pPr>
              <w:pStyle w:val="2"/>
            </w:pPr>
          </w:p>
          <w:p w14:paraId="5BD8F3DB">
            <w:pPr>
              <w:spacing w:line="300" w:lineRule="exact"/>
            </w:pPr>
          </w:p>
          <w:p w14:paraId="55EBB430">
            <w:pPr>
              <w:spacing w:line="300" w:lineRule="exact"/>
            </w:pPr>
            <w:r>
              <w:rPr>
                <w:rFonts w:hint="eastAsia"/>
              </w:rPr>
              <w:t>1.</w:t>
            </w:r>
            <w:r>
              <w:t>办学方向与本科地位</w:t>
            </w:r>
          </w:p>
          <w:p w14:paraId="23C6136A">
            <w:pPr>
              <w:pStyle w:val="2"/>
            </w:pPr>
          </w:p>
          <w:p w14:paraId="57893FCD">
            <w:pPr>
              <w:pStyle w:val="2"/>
            </w:pPr>
          </w:p>
          <w:p w14:paraId="617B7465">
            <w:pPr>
              <w:pStyle w:val="2"/>
            </w:pPr>
          </w:p>
          <w:p w14:paraId="7670D8CD">
            <w:pPr>
              <w:pStyle w:val="2"/>
            </w:pPr>
          </w:p>
          <w:p w14:paraId="2B0618A1">
            <w:pPr>
              <w:pStyle w:val="2"/>
            </w:pPr>
          </w:p>
          <w:p w14:paraId="50AC5722">
            <w:pPr>
              <w:pStyle w:val="2"/>
              <w:rPr>
                <w:rFonts w:ascii="Times New Roman" w:hAnsi="Times New Roman" w:cs="Times New Roman"/>
                <w:color w:val="000000" w:themeColor="text1"/>
                <w:kern w:val="0"/>
                <w:szCs w:val="21"/>
                <w14:textFill>
                  <w14:solidFill>
                    <w14:schemeClr w14:val="tx1"/>
                  </w14:solidFill>
                </w14:textFill>
              </w:rPr>
            </w:pPr>
          </w:p>
          <w:p w14:paraId="4B95A305">
            <w:pPr>
              <w:pStyle w:val="2"/>
              <w:rPr>
                <w:rFonts w:ascii="Times New Roman" w:hAnsi="Times New Roman" w:cs="Times New Roman"/>
                <w:color w:val="000000" w:themeColor="text1"/>
                <w:kern w:val="0"/>
                <w:szCs w:val="21"/>
                <w14:textFill>
                  <w14:solidFill>
                    <w14:schemeClr w14:val="tx1"/>
                  </w14:solidFill>
                </w14:textFill>
              </w:rPr>
            </w:pPr>
          </w:p>
          <w:p w14:paraId="05280978">
            <w:pPr>
              <w:pStyle w:val="2"/>
            </w:pPr>
          </w:p>
        </w:tc>
        <w:tc>
          <w:tcPr>
            <w:tcW w:w="1512" w:type="dxa"/>
            <w:vMerge w:val="restart"/>
            <w:shd w:val="clear" w:color="auto" w:fill="auto"/>
            <w:vAlign w:val="center"/>
          </w:tcPr>
          <w:p w14:paraId="28897F4E">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1.1党的领导</w:t>
            </w:r>
          </w:p>
        </w:tc>
        <w:tc>
          <w:tcPr>
            <w:tcW w:w="11557" w:type="dxa"/>
            <w:shd w:val="clear" w:color="auto" w:fill="auto"/>
            <w:vAlign w:val="center"/>
          </w:tcPr>
          <w:p w14:paraId="78416261">
            <w:pPr>
              <w:widowControl/>
              <w:spacing w:line="300" w:lineRule="exac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1.1.1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坚持党的全面领导，依法治教、依法办学</w:t>
            </w:r>
            <w:r>
              <w:rPr>
                <w:rFonts w:hint="eastAsia" w:ascii="Times New Roman" w:hAnsi="Times New Roman" w:cs="Times New Roman"/>
                <w:color w:val="000000" w:themeColor="text1"/>
                <w:kern w:val="0"/>
                <w:szCs w:val="21"/>
                <w:lang w:eastAsia="zh-CN"/>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围绕国家战略需求培养担当民族复兴大任的时代新人情况</w:t>
            </w:r>
          </w:p>
        </w:tc>
      </w:tr>
      <w:tr w14:paraId="0897C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32" w:type="dxa"/>
            <w:vMerge w:val="continue"/>
            <w:shd w:val="clear" w:color="auto" w:fill="auto"/>
            <w:vAlign w:val="center"/>
          </w:tcPr>
          <w:p w14:paraId="28B261E0">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39058454">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1557" w:type="dxa"/>
            <w:shd w:val="clear" w:color="auto" w:fill="auto"/>
            <w:vAlign w:val="center"/>
          </w:tcPr>
          <w:p w14:paraId="10BFB05A">
            <w:pPr>
              <w:widowControl/>
              <w:spacing w:line="300" w:lineRule="exact"/>
              <w:rPr>
                <w:rFonts w:ascii="Times New Roman" w:hAnsi="Times New Roman" w:cs="Times New Roman"/>
                <w:b/>
                <w:bCs/>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1.1.2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坚持社会主义办学方向、贯彻落实立德树人根本任务、</w:t>
            </w:r>
            <w:r>
              <w:rPr>
                <w:rFonts w:ascii="Times New Roman" w:hAnsi="Times New Roman" w:cs="Times New Roman"/>
                <w:color w:val="000000" w:themeColor="text1"/>
                <w:kern w:val="0"/>
                <w:szCs w:val="21"/>
                <w:lang w:val="zh-TW"/>
                <w14:textFill>
                  <w14:solidFill>
                    <w14:schemeClr w14:val="tx1"/>
                  </w14:solidFill>
                </w14:textFill>
              </w:rPr>
              <w:t>把立德树人成效作为检验</w:t>
            </w:r>
            <w:r>
              <w:rPr>
                <w:rFonts w:hint="eastAsia" w:ascii="Times New Roman" w:hAnsi="Times New Roman" w:cs="Times New Roman"/>
                <w:color w:val="000000" w:themeColor="text1"/>
                <w:kern w:val="0"/>
                <w:szCs w:val="21"/>
                <w:lang w:val="en-US" w:eastAsia="zh-CN"/>
                <w14:textFill>
                  <w14:solidFill>
                    <w14:schemeClr w14:val="tx1"/>
                  </w14:solidFill>
                </w14:textFill>
              </w:rPr>
              <w:t>学院</w:t>
            </w:r>
            <w:r>
              <w:rPr>
                <w:rFonts w:ascii="Times New Roman" w:hAnsi="Times New Roman" w:cs="Times New Roman"/>
                <w:color w:val="000000" w:themeColor="text1"/>
                <w:kern w:val="0"/>
                <w:szCs w:val="21"/>
                <w:lang w:val="zh-TW"/>
                <w14:textFill>
                  <w14:solidFill>
                    <w14:schemeClr w14:val="tx1"/>
                  </w14:solidFill>
                </w14:textFill>
              </w:rPr>
              <w:t>一切工作</w:t>
            </w:r>
            <w:r>
              <w:rPr>
                <w:rFonts w:hint="eastAsia" w:ascii="Times New Roman" w:hAnsi="Times New Roman" w:cs="Times New Roman"/>
                <w:color w:val="000000" w:themeColor="text1"/>
                <w:kern w:val="0"/>
                <w:szCs w:val="21"/>
                <w14:textFill>
                  <w14:solidFill>
                    <w14:schemeClr w14:val="tx1"/>
                  </w14:solidFill>
                </w14:textFill>
              </w:rPr>
              <w:t>的</w:t>
            </w:r>
            <w:r>
              <w:rPr>
                <w:rFonts w:ascii="Times New Roman" w:hAnsi="Times New Roman" w:cs="Times New Roman"/>
                <w:color w:val="000000" w:themeColor="text1"/>
                <w:kern w:val="0"/>
                <w:szCs w:val="21"/>
                <w:lang w:val="zh-TW"/>
                <w14:textFill>
                  <w14:solidFill>
                    <w14:schemeClr w14:val="tx1"/>
                  </w14:solidFill>
                </w14:textFill>
              </w:rPr>
              <w:t>根本标准</w:t>
            </w:r>
            <w:r>
              <w:rPr>
                <w:rFonts w:ascii="Times New Roman" w:hAnsi="Times New Roman" w:cs="Times New Roman"/>
                <w:color w:val="000000" w:themeColor="text1"/>
                <w:kern w:val="0"/>
                <w:szCs w:val="21"/>
                <w14:textFill>
                  <w14:solidFill>
                    <w14:schemeClr w14:val="tx1"/>
                  </w14:solidFill>
                </w14:textFill>
              </w:rPr>
              <w:t>情况</w:t>
            </w:r>
          </w:p>
        </w:tc>
      </w:tr>
      <w:tr w14:paraId="3B4E8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2" w:type="dxa"/>
            <w:vMerge w:val="continue"/>
            <w:shd w:val="clear" w:color="auto" w:fill="auto"/>
            <w:vAlign w:val="center"/>
          </w:tcPr>
          <w:p w14:paraId="5B4071A2">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restart"/>
            <w:shd w:val="clear" w:color="auto" w:fill="auto"/>
            <w:vAlign w:val="center"/>
          </w:tcPr>
          <w:p w14:paraId="6C0ACD00">
            <w:pPr>
              <w:widowControl/>
              <w:spacing w:line="300" w:lineRule="exact"/>
              <w:jc w:val="center"/>
            </w:pPr>
          </w:p>
          <w:p w14:paraId="2DEF7530">
            <w:pPr>
              <w:widowControl/>
              <w:spacing w:line="300" w:lineRule="exact"/>
              <w:jc w:val="center"/>
            </w:pPr>
          </w:p>
          <w:p w14:paraId="3FD51A88">
            <w:pPr>
              <w:widowControl/>
              <w:spacing w:line="300" w:lineRule="exact"/>
              <w:rPr>
                <w:rFonts w:ascii="Times New Roman" w:hAnsi="Times New Roman" w:cs="Times New Roman"/>
                <w:color w:val="000000" w:themeColor="text1"/>
                <w:kern w:val="0"/>
                <w:szCs w:val="21"/>
                <w14:textFill>
                  <w14:solidFill>
                    <w14:schemeClr w14:val="tx1"/>
                  </w14:solidFill>
                </w14:textFill>
              </w:rPr>
            </w:pPr>
            <w:r>
              <w:t>1.2思政教育</w:t>
            </w:r>
          </w:p>
        </w:tc>
        <w:tc>
          <w:tcPr>
            <w:tcW w:w="11557" w:type="dxa"/>
            <w:shd w:val="clear" w:color="auto" w:fill="auto"/>
            <w:vAlign w:val="center"/>
          </w:tcPr>
          <w:p w14:paraId="325CE5F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1.2.1 思想政治工作体系建设和</w:t>
            </w:r>
            <w:r>
              <w:rPr>
                <w:rFonts w:hint="eastAsia" w:ascii="Times New Roman" w:hAnsi="Times New Roman" w:cs="Times New Roman"/>
                <w:color w:val="000000" w:themeColor="text1"/>
                <w:kern w:val="0"/>
                <w:szCs w:val="21"/>
                <w14:textFill>
                  <w14:solidFill>
                    <w14:schemeClr w14:val="tx1"/>
                  </w14:solidFill>
                </w14:textFill>
              </w:rPr>
              <w:t>“三全育人”</w:t>
            </w:r>
            <w:r>
              <w:rPr>
                <w:rFonts w:ascii="Times New Roman" w:hAnsi="Times New Roman" w:cs="Times New Roman"/>
                <w:color w:val="000000" w:themeColor="text1"/>
                <w:kern w:val="0"/>
                <w:szCs w:val="21"/>
                <w14:textFill>
                  <w14:solidFill>
                    <w14:schemeClr w14:val="tx1"/>
                  </w14:solidFill>
                </w14:textFill>
              </w:rPr>
              <w:t>工作格局建立情况</w:t>
            </w:r>
          </w:p>
        </w:tc>
      </w:tr>
      <w:tr w14:paraId="0742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32" w:type="dxa"/>
            <w:vMerge w:val="continue"/>
            <w:shd w:val="clear" w:color="auto" w:fill="auto"/>
            <w:vAlign w:val="center"/>
          </w:tcPr>
          <w:p w14:paraId="18D50100">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1AED8CB8">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1557" w:type="dxa"/>
            <w:shd w:val="clear" w:color="auto" w:fill="auto"/>
            <w:vAlign w:val="center"/>
          </w:tcPr>
          <w:p w14:paraId="0121B1C2">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1.2.2 加强思想政治理论课教师队伍和思政课程建设情况，按要求开设</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习近平总书记关于教育的重要论述研究</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课程情况</w:t>
            </w:r>
          </w:p>
        </w:tc>
      </w:tr>
      <w:tr w14:paraId="3F9C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432" w:type="dxa"/>
            <w:vMerge w:val="continue"/>
            <w:shd w:val="clear" w:color="auto" w:fill="auto"/>
            <w:vAlign w:val="center"/>
          </w:tcPr>
          <w:p w14:paraId="7B8E2620">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1C8767D9">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1557" w:type="dxa"/>
            <w:shd w:val="clear" w:color="auto" w:fill="auto"/>
            <w:vAlign w:val="center"/>
          </w:tcPr>
          <w:p w14:paraId="66CFF5C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1.2.3 </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课程思政</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建设与成效，课程思政示范课程、课程思政教学研究示范中心以及课程思政教学名师和团队的建设及选树情况</w:t>
            </w:r>
          </w:p>
        </w:tc>
      </w:tr>
      <w:tr w14:paraId="067E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32" w:type="dxa"/>
            <w:vMerge w:val="continue"/>
            <w:shd w:val="clear" w:color="auto" w:fill="auto"/>
            <w:vAlign w:val="center"/>
          </w:tcPr>
          <w:p w14:paraId="088BFE12">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3DBF3B15">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1557" w:type="dxa"/>
            <w:shd w:val="clear" w:color="auto" w:fill="auto"/>
            <w:vAlign w:val="center"/>
          </w:tcPr>
          <w:p w14:paraId="6E8290C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1.2.4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对教师、学生出现思想政治、道德品质等负面问题能否及时发现和妥当处置情况</w:t>
            </w:r>
          </w:p>
        </w:tc>
      </w:tr>
      <w:tr w14:paraId="4021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32" w:type="dxa"/>
            <w:vMerge w:val="continue"/>
            <w:shd w:val="clear" w:color="auto" w:fill="auto"/>
            <w:vAlign w:val="center"/>
          </w:tcPr>
          <w:p w14:paraId="682E65CD">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restart"/>
            <w:shd w:val="clear" w:color="auto" w:fill="auto"/>
            <w:vAlign w:val="center"/>
          </w:tcPr>
          <w:p w14:paraId="78A51421">
            <w:pPr>
              <w:widowControl/>
              <w:spacing w:line="300" w:lineRule="exact"/>
            </w:pPr>
          </w:p>
          <w:p w14:paraId="51B28A96">
            <w:pPr>
              <w:widowControl/>
              <w:spacing w:line="300" w:lineRule="exact"/>
            </w:pPr>
            <w:r>
              <w:t>1.3本科地位</w:t>
            </w:r>
          </w:p>
        </w:tc>
        <w:tc>
          <w:tcPr>
            <w:tcW w:w="11557" w:type="dxa"/>
            <w:shd w:val="clear" w:color="auto" w:fill="auto"/>
            <w:vAlign w:val="center"/>
          </w:tcPr>
          <w:p w14:paraId="669766A0">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1.3.1 </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以本为本</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落实情况，</w:t>
            </w:r>
            <w:r>
              <w:rPr>
                <w:rFonts w:hint="eastAsia" w:ascii="Times New Roman" w:hAnsi="Times New Roman" w:cs="Times New Roman"/>
                <w:color w:val="000000" w:themeColor="text1"/>
                <w:kern w:val="0"/>
                <w:szCs w:val="21"/>
                <w:lang w:val="en-US" w:eastAsia="zh-CN"/>
                <w14:textFill>
                  <w14:solidFill>
                    <w14:schemeClr w14:val="tx1"/>
                  </w14:solidFill>
                </w14:textFill>
              </w:rPr>
              <w:t>党政齐抓共管</w:t>
            </w:r>
            <w:r>
              <w:rPr>
                <w:rFonts w:ascii="Times New Roman" w:hAnsi="Times New Roman" w:cs="Times New Roman"/>
                <w:color w:val="000000" w:themeColor="text1"/>
                <w:kern w:val="0"/>
                <w:szCs w:val="21"/>
                <w14:textFill>
                  <w14:solidFill>
                    <w14:schemeClr w14:val="tx1"/>
                  </w14:solidFill>
                </w14:textFill>
              </w:rPr>
              <w:t>的本科教育良好氛围形成情况</w:t>
            </w:r>
          </w:p>
        </w:tc>
      </w:tr>
      <w:tr w14:paraId="287F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432" w:type="dxa"/>
            <w:vMerge w:val="continue"/>
            <w:shd w:val="clear" w:color="auto" w:fill="auto"/>
            <w:vAlign w:val="center"/>
          </w:tcPr>
          <w:p w14:paraId="7B8657BC">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7BD500F5">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1B44D98">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1.3.2 </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四个回归</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的实现情况，推进学生刻苦读书学习、教师潜心教书育人、学</w:t>
            </w:r>
            <w:r>
              <w:rPr>
                <w:rFonts w:hint="eastAsia" w:ascii="Times New Roman" w:hAnsi="Times New Roman" w:cs="Times New Roman"/>
                <w:color w:val="000000" w:themeColor="text1"/>
                <w:kern w:val="0"/>
                <w:szCs w:val="21"/>
                <w:lang w:val="en-US" w:eastAsia="zh-CN"/>
                <w14:textFill>
                  <w14:solidFill>
                    <w14:schemeClr w14:val="tx1"/>
                  </w14:solidFill>
                </w14:textFill>
              </w:rPr>
              <w:t>院</w:t>
            </w:r>
            <w:r>
              <w:rPr>
                <w:rFonts w:ascii="Times New Roman" w:hAnsi="Times New Roman" w:cs="Times New Roman"/>
                <w:color w:val="000000" w:themeColor="text1"/>
                <w:kern w:val="0"/>
                <w:szCs w:val="21"/>
                <w14:textFill>
                  <w14:solidFill>
                    <w14:schemeClr w14:val="tx1"/>
                  </w14:solidFill>
                </w14:textFill>
              </w:rPr>
              <w:t>倾心培养社会主义建设者和接班人等方面的举措与成效</w:t>
            </w:r>
          </w:p>
        </w:tc>
      </w:tr>
      <w:tr w14:paraId="5EC1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32" w:type="dxa"/>
            <w:vMerge w:val="continue"/>
            <w:shd w:val="clear" w:color="auto" w:fill="auto"/>
            <w:vAlign w:val="center"/>
          </w:tcPr>
          <w:p w14:paraId="7F9FA05E">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512" w:type="dxa"/>
            <w:vMerge w:val="continue"/>
            <w:shd w:val="clear" w:color="auto" w:fill="auto"/>
            <w:vAlign w:val="center"/>
          </w:tcPr>
          <w:p w14:paraId="569F834E">
            <w:pPr>
              <w:widowControl/>
              <w:spacing w:line="300" w:lineRule="exact"/>
              <w:jc w:val="center"/>
              <w:rPr>
                <w:rFonts w:ascii="Times New Roman" w:hAnsi="Times New Roman" w:cs="Times New Roman"/>
                <w:b/>
                <w:bCs/>
                <w:color w:val="000000" w:themeColor="text1"/>
                <w:kern w:val="0"/>
                <w:szCs w:val="21"/>
                <w14:textFill>
                  <w14:solidFill>
                    <w14:schemeClr w14:val="tx1"/>
                  </w14:solidFill>
                </w14:textFill>
              </w:rPr>
            </w:pPr>
          </w:p>
        </w:tc>
        <w:tc>
          <w:tcPr>
            <w:tcW w:w="11557" w:type="dxa"/>
            <w:shd w:val="clear" w:color="auto" w:fill="auto"/>
            <w:vAlign w:val="center"/>
          </w:tcPr>
          <w:p w14:paraId="1B94E93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1.3.3 教学经费、教学资源条件、教师精力投入等优先保障本科教学的机制建设情况</w:t>
            </w:r>
          </w:p>
        </w:tc>
      </w:tr>
      <w:tr w14:paraId="5FDC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32" w:type="dxa"/>
            <w:vMerge w:val="restart"/>
            <w:shd w:val="clear" w:color="auto" w:fill="auto"/>
            <w:vAlign w:val="center"/>
          </w:tcPr>
          <w:p w14:paraId="07651C64">
            <w:pPr>
              <w:spacing w:line="300" w:lineRule="exact"/>
              <w:jc w:val="center"/>
            </w:pPr>
          </w:p>
          <w:p w14:paraId="61DA181D">
            <w:pPr>
              <w:pStyle w:val="2"/>
            </w:pPr>
          </w:p>
          <w:p w14:paraId="0451C5ED">
            <w:pPr>
              <w:pStyle w:val="2"/>
            </w:pPr>
          </w:p>
          <w:p w14:paraId="38E84301">
            <w:pPr>
              <w:pStyle w:val="2"/>
            </w:pPr>
          </w:p>
          <w:p w14:paraId="1A575D66">
            <w:pPr>
              <w:pStyle w:val="2"/>
            </w:pPr>
          </w:p>
          <w:p w14:paraId="1677044E">
            <w:pPr>
              <w:pStyle w:val="2"/>
            </w:pPr>
          </w:p>
          <w:p w14:paraId="75C89311">
            <w:pPr>
              <w:pStyle w:val="2"/>
            </w:pPr>
          </w:p>
          <w:p w14:paraId="76880A4B">
            <w:pPr>
              <w:pStyle w:val="2"/>
            </w:pPr>
          </w:p>
          <w:p w14:paraId="6633BFB2">
            <w:pPr>
              <w:pStyle w:val="2"/>
            </w:pPr>
          </w:p>
          <w:p w14:paraId="5E3585A1">
            <w:pPr>
              <w:spacing w:line="300" w:lineRule="exact"/>
              <w:jc w:val="center"/>
            </w:pPr>
          </w:p>
          <w:p w14:paraId="1029DD3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r>
              <w:rPr>
                <w:rFonts w:ascii="Times New Roman" w:hAnsi="Times New Roman" w:cs="Times New Roman"/>
                <w:color w:val="000000" w:themeColor="text1"/>
                <w:kern w:val="0"/>
                <w:szCs w:val="21"/>
                <w14:textFill>
                  <w14:solidFill>
                    <w14:schemeClr w14:val="tx1"/>
                  </w14:solidFill>
                </w14:textFill>
              </w:rPr>
              <w:t>培养过程</w:t>
            </w:r>
          </w:p>
          <w:p w14:paraId="575F9E4F">
            <w:pPr>
              <w:pStyle w:val="2"/>
              <w:rPr>
                <w:rFonts w:ascii="Times New Roman" w:hAnsi="Times New Roman" w:cs="Times New Roman"/>
                <w:color w:val="000000" w:themeColor="text1"/>
                <w:kern w:val="0"/>
                <w:szCs w:val="21"/>
                <w14:textFill>
                  <w14:solidFill>
                    <w14:schemeClr w14:val="tx1"/>
                  </w14:solidFill>
                </w14:textFill>
              </w:rPr>
            </w:pPr>
          </w:p>
          <w:p w14:paraId="69A22441">
            <w:pPr>
              <w:pStyle w:val="2"/>
              <w:rPr>
                <w:rFonts w:ascii="Times New Roman" w:hAnsi="Times New Roman" w:cs="Times New Roman"/>
                <w:color w:val="000000" w:themeColor="text1"/>
                <w:kern w:val="0"/>
                <w:szCs w:val="21"/>
                <w14:textFill>
                  <w14:solidFill>
                    <w14:schemeClr w14:val="tx1"/>
                  </w14:solidFill>
                </w14:textFill>
              </w:rPr>
            </w:pPr>
          </w:p>
          <w:p w14:paraId="347F61FE">
            <w:pPr>
              <w:pStyle w:val="2"/>
              <w:rPr>
                <w:rFonts w:ascii="Times New Roman" w:hAnsi="Times New Roman" w:cs="Times New Roman"/>
                <w:color w:val="000000" w:themeColor="text1"/>
                <w:kern w:val="0"/>
                <w:szCs w:val="21"/>
                <w14:textFill>
                  <w14:solidFill>
                    <w14:schemeClr w14:val="tx1"/>
                  </w14:solidFill>
                </w14:textFill>
              </w:rPr>
            </w:pPr>
          </w:p>
          <w:p w14:paraId="3DB233F9">
            <w:pPr>
              <w:pStyle w:val="2"/>
              <w:rPr>
                <w:rFonts w:ascii="Times New Roman" w:hAnsi="Times New Roman" w:cs="Times New Roman"/>
                <w:color w:val="000000" w:themeColor="text1"/>
                <w:kern w:val="0"/>
                <w:szCs w:val="21"/>
                <w14:textFill>
                  <w14:solidFill>
                    <w14:schemeClr w14:val="tx1"/>
                  </w14:solidFill>
                </w14:textFill>
              </w:rPr>
            </w:pPr>
          </w:p>
          <w:p w14:paraId="179A4372">
            <w:pPr>
              <w:pStyle w:val="2"/>
              <w:rPr>
                <w:rFonts w:ascii="Times New Roman" w:hAnsi="Times New Roman" w:cs="Times New Roman"/>
                <w:color w:val="000000" w:themeColor="text1"/>
                <w:kern w:val="0"/>
                <w:szCs w:val="21"/>
                <w14:textFill>
                  <w14:solidFill>
                    <w14:schemeClr w14:val="tx1"/>
                  </w14:solidFill>
                </w14:textFill>
              </w:rPr>
            </w:pPr>
          </w:p>
          <w:p w14:paraId="139347AE">
            <w:pPr>
              <w:pStyle w:val="2"/>
              <w:rPr>
                <w:rFonts w:ascii="Times New Roman" w:hAnsi="Times New Roman" w:cs="Times New Roman"/>
                <w:color w:val="000000" w:themeColor="text1"/>
                <w:kern w:val="0"/>
                <w:szCs w:val="21"/>
                <w14:textFill>
                  <w14:solidFill>
                    <w14:schemeClr w14:val="tx1"/>
                  </w14:solidFill>
                </w14:textFill>
              </w:rPr>
            </w:pPr>
          </w:p>
          <w:p w14:paraId="13B19887">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2A63A824">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049FA966">
            <w:pPr>
              <w:pStyle w:val="2"/>
              <w:rPr>
                <w:rFonts w:ascii="Times New Roman" w:hAnsi="Times New Roman" w:cs="Times New Roman"/>
                <w:color w:val="000000" w:themeColor="text1"/>
                <w:kern w:val="0"/>
                <w:szCs w:val="21"/>
                <w14:textFill>
                  <w14:solidFill>
                    <w14:schemeClr w14:val="tx1"/>
                  </w14:solidFill>
                </w14:textFill>
              </w:rPr>
            </w:pPr>
          </w:p>
          <w:p w14:paraId="373643E9">
            <w:pPr>
              <w:pStyle w:val="2"/>
              <w:rPr>
                <w:rFonts w:ascii="Times New Roman" w:hAnsi="Times New Roman" w:cs="Times New Roman"/>
                <w:color w:val="000000" w:themeColor="text1"/>
                <w:kern w:val="0"/>
                <w:szCs w:val="21"/>
                <w14:textFill>
                  <w14:solidFill>
                    <w14:schemeClr w14:val="tx1"/>
                  </w14:solidFill>
                </w14:textFill>
              </w:rPr>
            </w:pPr>
          </w:p>
          <w:p w14:paraId="1F35D57B">
            <w:pPr>
              <w:pStyle w:val="2"/>
              <w:rPr>
                <w:rFonts w:ascii="Times New Roman" w:hAnsi="Times New Roman" w:cs="Times New Roman"/>
                <w:color w:val="000000" w:themeColor="text1"/>
                <w:kern w:val="0"/>
                <w:szCs w:val="21"/>
                <w14:textFill>
                  <w14:solidFill>
                    <w14:schemeClr w14:val="tx1"/>
                  </w14:solidFill>
                </w14:textFill>
              </w:rPr>
            </w:pPr>
          </w:p>
          <w:p w14:paraId="28B9C1DA">
            <w:pPr>
              <w:pStyle w:val="2"/>
              <w:rPr>
                <w:rFonts w:ascii="Times New Roman" w:hAnsi="Times New Roman" w:cs="Times New Roman"/>
                <w:color w:val="000000" w:themeColor="text1"/>
                <w:kern w:val="0"/>
                <w:szCs w:val="21"/>
                <w14:textFill>
                  <w14:solidFill>
                    <w14:schemeClr w14:val="tx1"/>
                  </w14:solidFill>
                </w14:textFill>
              </w:rPr>
            </w:pPr>
          </w:p>
          <w:p w14:paraId="58185A0B">
            <w:pPr>
              <w:pStyle w:val="2"/>
              <w:rPr>
                <w:rFonts w:ascii="Times New Roman" w:hAnsi="Times New Roman" w:cs="Times New Roman"/>
                <w:color w:val="000000" w:themeColor="text1"/>
                <w:kern w:val="0"/>
                <w:szCs w:val="21"/>
                <w14:textFill>
                  <w14:solidFill>
                    <w14:schemeClr w14:val="tx1"/>
                  </w14:solidFill>
                </w14:textFill>
              </w:rPr>
            </w:pPr>
          </w:p>
          <w:p w14:paraId="68D3AC18">
            <w:pPr>
              <w:pStyle w:val="2"/>
              <w:rPr>
                <w:rFonts w:ascii="Times New Roman" w:hAnsi="Times New Roman" w:cs="Times New Roman"/>
                <w:color w:val="000000" w:themeColor="text1"/>
                <w:kern w:val="0"/>
                <w:szCs w:val="21"/>
                <w14:textFill>
                  <w14:solidFill>
                    <w14:schemeClr w14:val="tx1"/>
                  </w14:solidFill>
                </w14:textFill>
              </w:rPr>
            </w:pPr>
          </w:p>
          <w:p w14:paraId="32D33E6B">
            <w:pPr>
              <w:pStyle w:val="2"/>
              <w:rPr>
                <w:rFonts w:ascii="Times New Roman" w:hAnsi="Times New Roman" w:cs="Times New Roman"/>
                <w:color w:val="000000" w:themeColor="text1"/>
                <w:kern w:val="0"/>
                <w:szCs w:val="21"/>
                <w14:textFill>
                  <w14:solidFill>
                    <w14:schemeClr w14:val="tx1"/>
                  </w14:solidFill>
                </w14:textFill>
              </w:rPr>
            </w:pPr>
          </w:p>
          <w:p w14:paraId="45674AA9">
            <w:pPr>
              <w:pStyle w:val="2"/>
              <w:rPr>
                <w:rFonts w:ascii="Times New Roman" w:hAnsi="Times New Roman" w:cs="Times New Roman"/>
                <w:color w:val="000000" w:themeColor="text1"/>
                <w:kern w:val="0"/>
                <w:szCs w:val="21"/>
                <w14:textFill>
                  <w14:solidFill>
                    <w14:schemeClr w14:val="tx1"/>
                  </w14:solidFill>
                </w14:textFill>
              </w:rPr>
            </w:pPr>
          </w:p>
          <w:p w14:paraId="388F8273">
            <w:pPr>
              <w:pStyle w:val="2"/>
              <w:rPr>
                <w:rFonts w:ascii="Times New Roman" w:hAnsi="Times New Roman" w:cs="Times New Roman"/>
                <w:color w:val="000000" w:themeColor="text1"/>
                <w:kern w:val="0"/>
                <w:szCs w:val="21"/>
                <w14:textFill>
                  <w14:solidFill>
                    <w14:schemeClr w14:val="tx1"/>
                  </w14:solidFill>
                </w14:textFill>
              </w:rPr>
            </w:pPr>
          </w:p>
          <w:p w14:paraId="2371CC56">
            <w:pPr>
              <w:pStyle w:val="2"/>
              <w:rPr>
                <w:rFonts w:ascii="Times New Roman" w:hAnsi="Times New Roman" w:cs="Times New Roman"/>
                <w:color w:val="000000" w:themeColor="text1"/>
                <w:kern w:val="0"/>
                <w:szCs w:val="21"/>
                <w14:textFill>
                  <w14:solidFill>
                    <w14:schemeClr w14:val="tx1"/>
                  </w14:solidFill>
                </w14:textFill>
              </w:rPr>
            </w:pPr>
          </w:p>
          <w:p w14:paraId="7FF2243A">
            <w:pPr>
              <w:pStyle w:val="2"/>
              <w:rPr>
                <w:rFonts w:ascii="Times New Roman" w:hAnsi="Times New Roman" w:cs="Times New Roman"/>
                <w:color w:val="000000" w:themeColor="text1"/>
                <w:kern w:val="0"/>
                <w:szCs w:val="21"/>
                <w14:textFill>
                  <w14:solidFill>
                    <w14:schemeClr w14:val="tx1"/>
                  </w14:solidFill>
                </w14:textFill>
              </w:rPr>
            </w:pPr>
          </w:p>
          <w:p w14:paraId="52407BF2">
            <w:pPr>
              <w:pStyle w:val="2"/>
              <w:rPr>
                <w:rFonts w:ascii="Times New Roman" w:hAnsi="Times New Roman" w:cs="Times New Roman"/>
                <w:color w:val="000000" w:themeColor="text1"/>
                <w:kern w:val="0"/>
                <w:szCs w:val="21"/>
                <w14:textFill>
                  <w14:solidFill>
                    <w14:schemeClr w14:val="tx1"/>
                  </w14:solidFill>
                </w14:textFill>
              </w:rPr>
            </w:pPr>
          </w:p>
          <w:p w14:paraId="2FD6B6A3">
            <w:pPr>
              <w:pStyle w:val="2"/>
              <w:rPr>
                <w:rFonts w:ascii="Times New Roman" w:hAnsi="Times New Roman" w:cs="Times New Roman"/>
                <w:color w:val="000000" w:themeColor="text1"/>
                <w:kern w:val="0"/>
                <w:szCs w:val="21"/>
                <w14:textFill>
                  <w14:solidFill>
                    <w14:schemeClr w14:val="tx1"/>
                  </w14:solidFill>
                </w14:textFill>
              </w:rPr>
            </w:pPr>
          </w:p>
          <w:p w14:paraId="52D0CB8E">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7CE331E0">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570412FE">
            <w:pPr>
              <w:pStyle w:val="2"/>
              <w:rPr>
                <w:rFonts w:ascii="Times New Roman" w:hAnsi="Times New Roman" w:cs="Times New Roman"/>
                <w:color w:val="000000" w:themeColor="text1"/>
                <w:kern w:val="0"/>
                <w:szCs w:val="21"/>
                <w14:textFill>
                  <w14:solidFill>
                    <w14:schemeClr w14:val="tx1"/>
                  </w14:solidFill>
                </w14:textFill>
              </w:rPr>
            </w:pPr>
          </w:p>
          <w:p w14:paraId="1745149D">
            <w:pPr>
              <w:pStyle w:val="2"/>
              <w:rPr>
                <w:rFonts w:ascii="Times New Roman" w:hAnsi="Times New Roman" w:cs="Times New Roman"/>
                <w:color w:val="000000" w:themeColor="text1"/>
                <w:kern w:val="0"/>
                <w:szCs w:val="21"/>
                <w14:textFill>
                  <w14:solidFill>
                    <w14:schemeClr w14:val="tx1"/>
                  </w14:solidFill>
                </w14:textFill>
              </w:rPr>
            </w:pPr>
          </w:p>
          <w:p w14:paraId="241CD4F7">
            <w:pPr>
              <w:pStyle w:val="2"/>
              <w:rPr>
                <w:rFonts w:ascii="Times New Roman" w:hAnsi="Times New Roman" w:cs="Times New Roman"/>
                <w:color w:val="000000" w:themeColor="text1"/>
                <w:kern w:val="0"/>
                <w:szCs w:val="21"/>
                <w14:textFill>
                  <w14:solidFill>
                    <w14:schemeClr w14:val="tx1"/>
                  </w14:solidFill>
                </w14:textFill>
              </w:rPr>
            </w:pPr>
          </w:p>
          <w:p w14:paraId="15C52963">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3C028B1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2.</w:t>
            </w:r>
            <w:r>
              <w:rPr>
                <w:rFonts w:ascii="Times New Roman" w:hAnsi="Times New Roman" w:cs="Times New Roman"/>
                <w:color w:val="000000" w:themeColor="text1"/>
                <w:kern w:val="0"/>
                <w:szCs w:val="21"/>
                <w14:textFill>
                  <w14:solidFill>
                    <w14:schemeClr w14:val="tx1"/>
                  </w14:solidFill>
                </w14:textFill>
              </w:rPr>
              <w:t>培养过程</w:t>
            </w:r>
          </w:p>
        </w:tc>
        <w:tc>
          <w:tcPr>
            <w:tcW w:w="1512" w:type="dxa"/>
            <w:vMerge w:val="restart"/>
            <w:shd w:val="clear" w:color="auto" w:fill="auto"/>
            <w:vAlign w:val="center"/>
          </w:tcPr>
          <w:p w14:paraId="6A1448E1">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2.1培养方案</w:t>
            </w:r>
          </w:p>
        </w:tc>
        <w:tc>
          <w:tcPr>
            <w:tcW w:w="11557" w:type="dxa"/>
            <w:shd w:val="clear" w:color="auto" w:fill="auto"/>
            <w:vAlign w:val="center"/>
          </w:tcPr>
          <w:p w14:paraId="10FECB8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2.1.1 培养目标符合学校定位、适应社会经济发展需要、体现学生德智体美劳全面发展情况</w:t>
            </w:r>
          </w:p>
        </w:tc>
      </w:tr>
      <w:tr w14:paraId="4760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32" w:type="dxa"/>
            <w:vMerge w:val="continue"/>
            <w:shd w:val="clear" w:color="auto" w:fill="auto"/>
            <w:vAlign w:val="center"/>
          </w:tcPr>
          <w:p w14:paraId="5FFEC4E1">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FE1172C">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17E6A52">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2.1.2 培养方案符合国家专业类标准、体现产出导向理念情况</w:t>
            </w:r>
          </w:p>
          <w:p w14:paraId="64E135B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【必选】学生毕业必须修满的公共艺术课程学分数</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2学分</w:t>
            </w:r>
          </w:p>
          <w:p w14:paraId="41866DC1">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【必选】劳动教育必修课或必修课程中劳动教育模块学时总数</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32学时</w:t>
            </w:r>
          </w:p>
        </w:tc>
      </w:tr>
      <w:tr w14:paraId="508D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2" w:type="dxa"/>
            <w:vMerge w:val="continue"/>
            <w:shd w:val="clear" w:color="auto" w:fill="auto"/>
            <w:vAlign w:val="center"/>
          </w:tcPr>
          <w:p w14:paraId="794D3E4E">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776A6BFF">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59210AAF">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2.1.3培养方案强化实践教学、突出实验实训内容的基础性和应用性、注重培养学生应用能力情况</w:t>
            </w:r>
          </w:p>
        </w:tc>
      </w:tr>
      <w:tr w14:paraId="1079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32" w:type="dxa"/>
            <w:vMerge w:val="continue"/>
            <w:shd w:val="clear" w:color="auto" w:fill="auto"/>
            <w:vAlign w:val="center"/>
          </w:tcPr>
          <w:p w14:paraId="6F3C6658">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69C823FF">
            <w:pPr>
              <w:spacing w:line="300" w:lineRule="exact"/>
              <w:jc w:val="center"/>
            </w:pPr>
          </w:p>
          <w:p w14:paraId="607D27AB">
            <w:pPr>
              <w:spacing w:line="300" w:lineRule="exact"/>
              <w:jc w:val="center"/>
            </w:pPr>
          </w:p>
          <w:p w14:paraId="5CC3AA40">
            <w:pPr>
              <w:spacing w:line="300" w:lineRule="exact"/>
            </w:pPr>
            <w:r>
              <w:t>2.2专业建设</w:t>
            </w:r>
          </w:p>
          <w:p w14:paraId="30EB7A47">
            <w:pPr>
              <w:pStyle w:val="2"/>
              <w:rPr>
                <w:rFonts w:ascii="Times New Roman" w:hAnsi="Times New Roman" w:cs="Times New Roman"/>
                <w:color w:val="000000" w:themeColor="text1"/>
                <w:kern w:val="0"/>
                <w:szCs w:val="21"/>
                <w14:textFill>
                  <w14:solidFill>
                    <w14:schemeClr w14:val="tx1"/>
                  </w14:solidFill>
                </w14:textFill>
              </w:rPr>
            </w:pPr>
          </w:p>
          <w:p w14:paraId="3485D5EE">
            <w:pPr>
              <w:pStyle w:val="2"/>
              <w:rPr>
                <w:rFonts w:ascii="Times New Roman" w:hAnsi="Times New Roman" w:cs="Times New Roman"/>
                <w:color w:val="000000" w:themeColor="text1"/>
                <w:kern w:val="0"/>
                <w:szCs w:val="21"/>
                <w14:textFill>
                  <w14:solidFill>
                    <w14:schemeClr w14:val="tx1"/>
                  </w14:solidFill>
                </w14:textFill>
              </w:rPr>
            </w:pPr>
          </w:p>
          <w:p w14:paraId="710C0DEC">
            <w:pPr>
              <w:pStyle w:val="2"/>
              <w:rPr>
                <w:rFonts w:ascii="Times New Roman" w:hAnsi="Times New Roman" w:cs="Times New Roman"/>
                <w:color w:val="000000" w:themeColor="text1"/>
                <w:kern w:val="0"/>
                <w:szCs w:val="21"/>
                <w14:textFill>
                  <w14:solidFill>
                    <w14:schemeClr w14:val="tx1"/>
                  </w14:solidFill>
                </w14:textFill>
              </w:rPr>
            </w:pPr>
          </w:p>
          <w:p w14:paraId="42AECAC5">
            <w:pPr>
              <w:pStyle w:val="2"/>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5874AB3">
            <w:pPr>
              <w:widowControl/>
              <w:spacing w:line="300" w:lineRule="exact"/>
              <w:rPr>
                <w:rFonts w:ascii="Times New Roman" w:hAnsi="Times New Roman" w:cs="Times New Roman"/>
                <w:color w:val="000000" w:themeColor="text1"/>
                <w:spacing w:val="-2"/>
                <w:kern w:val="0"/>
                <w:szCs w:val="21"/>
                <w14:textFill>
                  <w14:solidFill>
                    <w14:schemeClr w14:val="tx1"/>
                  </w14:solidFill>
                </w14:textFill>
              </w:rPr>
            </w:pPr>
            <w:r>
              <w:rPr>
                <w:rFonts w:ascii="Times New Roman" w:hAnsi="Times New Roman" w:cs="Times New Roman"/>
                <w:color w:val="000000" w:themeColor="text1"/>
                <w:spacing w:val="-2"/>
                <w:kern w:val="0"/>
                <w:szCs w:val="21"/>
                <w14:textFill>
                  <w14:solidFill>
                    <w14:schemeClr w14:val="tx1"/>
                  </w14:solidFill>
                </w14:textFill>
              </w:rPr>
              <w:t>2.2.1专业设置、专业建设与国家需要、区域经济社会发展及产业发展对应用型人才需求的契合情况</w:t>
            </w:r>
          </w:p>
          <w:p w14:paraId="381B7C36">
            <w:pPr>
              <w:widowControl/>
              <w:spacing w:line="300" w:lineRule="exact"/>
              <w:rPr>
                <w:rFonts w:ascii="Times New Roman" w:hAnsi="Times New Roman" w:cs="Times New Roman"/>
                <w:color w:val="000000" w:themeColor="text1"/>
                <w:spacing w:val="-2"/>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【必选】通过认证（评估）的专业占专业总数的比例</w:t>
            </w:r>
          </w:p>
          <w:p w14:paraId="2439A80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【可选】近三年新增专业数</w:t>
            </w:r>
          </w:p>
          <w:p w14:paraId="53F6994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【可选】近三年停招专业数</w:t>
            </w:r>
          </w:p>
        </w:tc>
      </w:tr>
      <w:tr w14:paraId="0114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32" w:type="dxa"/>
            <w:vMerge w:val="continue"/>
            <w:shd w:val="clear" w:color="auto" w:fill="auto"/>
            <w:vAlign w:val="center"/>
          </w:tcPr>
          <w:p w14:paraId="44875075">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346432D2">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A123FF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2.2.2围绕产业链、创新链建立自主性、灵活性与规范性、稳定性相统一的专业设置管理体系情况</w:t>
            </w:r>
          </w:p>
        </w:tc>
      </w:tr>
      <w:tr w14:paraId="784C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32" w:type="dxa"/>
            <w:vMerge w:val="continue"/>
            <w:shd w:val="clear" w:color="auto" w:fill="auto"/>
          </w:tcPr>
          <w:p w14:paraId="3CFBD9B6">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DA1D854">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0F24D4F7">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2.2.3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通过主辅修、微专业和双学士学位培养等举措促进复合型人才培养情况</w:t>
            </w:r>
          </w:p>
        </w:tc>
      </w:tr>
      <w:tr w14:paraId="731C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32" w:type="dxa"/>
            <w:vMerge w:val="continue"/>
            <w:shd w:val="clear" w:color="auto" w:fill="auto"/>
          </w:tcPr>
          <w:p w14:paraId="7EDD07ED">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2FCA92BB">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087CD776">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0F1AD920">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5AD79597">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304FB2A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2.3实践教学</w:t>
            </w:r>
          </w:p>
          <w:p w14:paraId="61301201">
            <w:pPr>
              <w:pStyle w:val="2"/>
              <w:rPr>
                <w:rFonts w:ascii="Times New Roman" w:hAnsi="Times New Roman" w:cs="Times New Roman"/>
                <w:color w:val="000000" w:themeColor="text1"/>
                <w:kern w:val="0"/>
                <w:szCs w:val="21"/>
                <w14:textFill>
                  <w14:solidFill>
                    <w14:schemeClr w14:val="tx1"/>
                  </w14:solidFill>
                </w14:textFill>
              </w:rPr>
            </w:pPr>
          </w:p>
          <w:p w14:paraId="39E24CAC">
            <w:pPr>
              <w:pStyle w:val="2"/>
              <w:rPr>
                <w:rFonts w:ascii="Times New Roman" w:hAnsi="Times New Roman" w:cs="Times New Roman"/>
                <w:color w:val="000000" w:themeColor="text1"/>
                <w:kern w:val="0"/>
                <w:szCs w:val="21"/>
                <w14:textFill>
                  <w14:solidFill>
                    <w14:schemeClr w14:val="tx1"/>
                  </w14:solidFill>
                </w14:textFill>
              </w:rPr>
            </w:pPr>
          </w:p>
          <w:p w14:paraId="0F6C6F11">
            <w:pPr>
              <w:pStyle w:val="2"/>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90C4B7F">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2.3.1 强化实践育人、构建实践教学体系、推动实践教学改革情况</w:t>
            </w:r>
          </w:p>
          <w:p w14:paraId="3CDCA8D6">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【必选】实践教学学分占总学分（学时）比例（人文社科类专业</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15%，理工农医类专业</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25%）</w:t>
            </w:r>
          </w:p>
          <w:p w14:paraId="63A1A4D8">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【必选】国家级、省级实践教学基地（包括实验教学示范中心、</w:t>
            </w:r>
            <w:r>
              <w:rPr>
                <w:rFonts w:hint="eastAsia" w:ascii="Times New Roman" w:hAnsi="Times New Roman" w:cs="Times New Roman"/>
                <w:color w:val="000000" w:themeColor="text1"/>
                <w:kern w:val="0"/>
                <w:szCs w:val="21"/>
                <w14:textFill>
                  <w14:solidFill>
                    <w14:schemeClr w14:val="tx1"/>
                  </w14:solidFill>
                </w14:textFill>
              </w:rPr>
              <w:t>产业学院、应急管理学院、</w:t>
            </w:r>
            <w:r>
              <w:rPr>
                <w:rFonts w:ascii="Times New Roman" w:hAnsi="Times New Roman" w:cs="Times New Roman"/>
                <w:color w:val="000000" w:themeColor="text1"/>
                <w:kern w:val="0"/>
                <w:szCs w:val="21"/>
                <w14:textFill>
                  <w14:solidFill>
                    <w14:schemeClr w14:val="tx1"/>
                  </w14:solidFill>
                </w14:textFill>
              </w:rPr>
              <w:t>虚拟仿真实验中心、临床教学培训示范中心、工程实践基地、农科教合作人才培养基地等）数</w:t>
            </w:r>
          </w:p>
        </w:tc>
      </w:tr>
      <w:tr w14:paraId="54B0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432" w:type="dxa"/>
            <w:vMerge w:val="continue"/>
            <w:shd w:val="clear" w:color="auto" w:fill="auto"/>
          </w:tcPr>
          <w:p w14:paraId="30543A1D">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35AB3C4">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8D8CAE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2.3.2学校与企业、行业单位共建实习实训基地情况</w:t>
            </w:r>
          </w:p>
          <w:p w14:paraId="51856C93">
            <w:pPr>
              <w:widowControl/>
              <w:spacing w:line="300" w:lineRule="exact"/>
              <w:rPr>
                <w:rFonts w:ascii="Times New Roman" w:hAnsi="Times New Roman" w:eastAsia="PMingLiU" w:cs="Times New Roman"/>
                <w:color w:val="000000" w:themeColor="text1"/>
                <w:kern w:val="0"/>
                <w:szCs w:val="21"/>
                <w:lang w:eastAsia="zh-TW"/>
                <w14:textFill>
                  <w14:solidFill>
                    <w14:schemeClr w14:val="tx1"/>
                  </w14:solidFill>
                </w14:textFill>
              </w:rPr>
            </w:pPr>
            <w:r>
              <w:rPr>
                <w:rFonts w:ascii="Times New Roman" w:hAnsi="Times New Roman" w:cs="Times New Roman"/>
                <w:color w:val="000000" w:themeColor="text1"/>
                <w:kern w:val="0"/>
                <w:szCs w:val="21"/>
                <w:lang w:eastAsia="zh-TW"/>
                <w14:textFill>
                  <w14:solidFill>
                    <w14:schemeClr w14:val="tx1"/>
                  </w14:solidFill>
                </w14:textFill>
              </w:rPr>
              <w:t>【可选】与行业企业共建的实验教学中心数</w:t>
            </w:r>
          </w:p>
        </w:tc>
      </w:tr>
      <w:tr w14:paraId="6CBF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32" w:type="dxa"/>
            <w:vMerge w:val="continue"/>
            <w:shd w:val="clear" w:color="auto" w:fill="auto"/>
          </w:tcPr>
          <w:p w14:paraId="03552782">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F0A70BD">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8FD7502">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2.3.3毕业论文（设计）选题来自行业企业一线需要、实行校企</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双导师</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制情况及完成质量</w:t>
            </w:r>
          </w:p>
          <w:p w14:paraId="37BFF12C">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【必选】以实验、实习、工程实践和社会调查等实践性工作为基础的毕业论文（</w:t>
            </w:r>
            <w:r>
              <w:rPr>
                <w:rFonts w:ascii="Times New Roman" w:hAnsi="Times New Roman" w:cs="Times New Roman"/>
                <w:color w:val="000000" w:themeColor="text1"/>
                <w:szCs w:val="21"/>
                <w14:textFill>
                  <w14:solidFill>
                    <w14:schemeClr w14:val="tx1"/>
                  </w14:solidFill>
                </w14:textFill>
              </w:rPr>
              <w:t>设计</w:t>
            </w:r>
            <w:r>
              <w:rPr>
                <w:rFonts w:ascii="Times New Roman" w:hAnsi="Times New Roman" w:cs="Times New Roman"/>
                <w:color w:val="000000" w:themeColor="text1"/>
                <w:kern w:val="0"/>
                <w:szCs w:val="21"/>
                <w14:textFill>
                  <w14:solidFill>
                    <w14:schemeClr w14:val="tx1"/>
                  </w14:solidFill>
                </w14:textFill>
              </w:rPr>
              <w:t>）比例</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50%</w:t>
            </w:r>
          </w:p>
        </w:tc>
      </w:tr>
      <w:tr w14:paraId="7AFC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32" w:type="dxa"/>
            <w:vMerge w:val="continue"/>
            <w:shd w:val="clear" w:color="auto" w:fill="auto"/>
          </w:tcPr>
          <w:p w14:paraId="48213FFD">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3652CA5C">
            <w:pPr>
              <w:widowControl/>
              <w:spacing w:line="300" w:lineRule="exact"/>
            </w:pPr>
            <w:r>
              <w:t>2.4课堂教学</w:t>
            </w:r>
          </w:p>
        </w:tc>
        <w:tc>
          <w:tcPr>
            <w:tcW w:w="11557" w:type="dxa"/>
            <w:shd w:val="clear" w:color="auto" w:fill="auto"/>
            <w:vAlign w:val="center"/>
          </w:tcPr>
          <w:p w14:paraId="44DEE7F6">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2.4.1 实施</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以学为中心、以教为主导</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的课堂教学，开展以学生学习成果为导向的教学评价情况</w:t>
            </w:r>
          </w:p>
        </w:tc>
      </w:tr>
      <w:tr w14:paraId="0E26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32" w:type="dxa"/>
            <w:vMerge w:val="continue"/>
            <w:shd w:val="clear" w:color="auto" w:fill="auto"/>
          </w:tcPr>
          <w:p w14:paraId="591F2443">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8A22075">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264E6B0">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2.4.2 推进信息技术与教学过程融合、加强信息化教学环境与资源建设情况</w:t>
            </w:r>
          </w:p>
        </w:tc>
      </w:tr>
      <w:tr w14:paraId="2CFF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32" w:type="dxa"/>
            <w:vMerge w:val="continue"/>
            <w:shd w:val="clear" w:color="auto" w:fill="auto"/>
          </w:tcPr>
          <w:p w14:paraId="0F8427F6">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6232CD99">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A38F4A0">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2.4.3 建立健全教材管理机构和工作制度情况，依照教材审核选用标准和程序选用教材情况；推进马工程重点教材统一使用情况；对教材选用工作出现负面问题的处理情况</w:t>
            </w:r>
          </w:p>
          <w:p w14:paraId="416F2FB6">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【必选】使用马工程重点教材课程数量与学校应使用马工程重点教材课程数量的比例</w:t>
            </w:r>
          </w:p>
          <w:p w14:paraId="6339A7F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【可选】近五年公开出版的教材数</w:t>
            </w:r>
          </w:p>
        </w:tc>
      </w:tr>
      <w:tr w14:paraId="2620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32" w:type="dxa"/>
            <w:vMerge w:val="continue"/>
            <w:shd w:val="clear" w:color="auto" w:fill="auto"/>
          </w:tcPr>
          <w:p w14:paraId="76092E7B">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4F94B117">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16671C0C">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032C2A56">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4B91A963">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57516045">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2.5卓越培养</w:t>
            </w:r>
          </w:p>
          <w:p w14:paraId="2E197639">
            <w:pPr>
              <w:pStyle w:val="2"/>
              <w:rPr>
                <w:rFonts w:ascii="Times New Roman" w:hAnsi="Times New Roman" w:cs="Times New Roman"/>
                <w:color w:val="000000" w:themeColor="text1"/>
                <w:kern w:val="0"/>
                <w:szCs w:val="21"/>
                <w14:textFill>
                  <w14:solidFill>
                    <w14:schemeClr w14:val="tx1"/>
                  </w14:solidFill>
                </w14:textFill>
              </w:rPr>
            </w:pPr>
          </w:p>
          <w:p w14:paraId="32BFAE26">
            <w:pPr>
              <w:pStyle w:val="2"/>
              <w:rPr>
                <w:rFonts w:ascii="Times New Roman" w:hAnsi="Times New Roman" w:cs="Times New Roman"/>
                <w:color w:val="000000" w:themeColor="text1"/>
                <w:kern w:val="0"/>
                <w:szCs w:val="21"/>
                <w14:textFill>
                  <w14:solidFill>
                    <w14:schemeClr w14:val="tx1"/>
                  </w14:solidFill>
                </w14:textFill>
              </w:rPr>
            </w:pPr>
          </w:p>
          <w:p w14:paraId="6F435E6F">
            <w:pPr>
              <w:pStyle w:val="2"/>
              <w:rPr>
                <w:rFonts w:ascii="Times New Roman" w:hAnsi="Times New Roman" w:cs="Times New Roman"/>
                <w:color w:val="000000" w:themeColor="text1"/>
                <w:kern w:val="0"/>
                <w:szCs w:val="21"/>
                <w14:textFill>
                  <w14:solidFill>
                    <w14:schemeClr w14:val="tx1"/>
                  </w14:solidFill>
                </w14:textFill>
              </w:rPr>
            </w:pPr>
          </w:p>
          <w:p w14:paraId="3DCFAEB7">
            <w:pPr>
              <w:pStyle w:val="2"/>
              <w:rPr>
                <w:rFonts w:ascii="Times New Roman" w:hAnsi="Times New Roman" w:cs="Times New Roman"/>
                <w:color w:val="000000" w:themeColor="text1"/>
                <w:kern w:val="0"/>
                <w:szCs w:val="21"/>
                <w14:textFill>
                  <w14:solidFill>
                    <w14:schemeClr w14:val="tx1"/>
                  </w14:solidFill>
                </w14:textFill>
              </w:rPr>
            </w:pPr>
          </w:p>
          <w:p w14:paraId="78E62327">
            <w:pPr>
              <w:pStyle w:val="2"/>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3054EB97">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2.5.1产教融合卓越人才培养模式改革及其实践效果</w:t>
            </w:r>
          </w:p>
          <w:p w14:paraId="03CE6701">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【可选】产学合作协同育人项目数</w:t>
            </w:r>
          </w:p>
        </w:tc>
      </w:tr>
      <w:tr w14:paraId="33B6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432" w:type="dxa"/>
            <w:vMerge w:val="continue"/>
            <w:shd w:val="clear" w:color="auto" w:fill="auto"/>
          </w:tcPr>
          <w:p w14:paraId="40EE39D3">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E422D66">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1B08344">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2.5.2 加强课程体系整体设计，优化公共课、专业基础课和专业课比例结构，提高课程建设规划性、系统性情况</w:t>
            </w:r>
          </w:p>
          <w:p w14:paraId="358146F6">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【必选】本科生生均课程门数</w:t>
            </w:r>
          </w:p>
          <w:p w14:paraId="0867FCC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【可选】与行业企业共建、共同讲授的课程数</w:t>
            </w:r>
          </w:p>
        </w:tc>
      </w:tr>
      <w:tr w14:paraId="6DB4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32" w:type="dxa"/>
            <w:vMerge w:val="continue"/>
            <w:shd w:val="clear" w:color="auto" w:fill="auto"/>
            <w:vAlign w:val="center"/>
          </w:tcPr>
          <w:p w14:paraId="468664C9">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36155E30">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A8063AF">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2.5.3 新工科、新农科、</w:t>
            </w:r>
            <w:r>
              <w:rPr>
                <w:rFonts w:hint="eastAsia" w:ascii="Times New Roman" w:hAnsi="Times New Roman" w:cs="Times New Roman"/>
                <w:color w:val="000000" w:themeColor="text1"/>
                <w:kern w:val="0"/>
                <w:szCs w:val="21"/>
                <w14:textFill>
                  <w14:solidFill>
                    <w14:schemeClr w14:val="tx1"/>
                  </w14:solidFill>
                </w14:textFill>
              </w:rPr>
              <w:t>新医科、</w:t>
            </w:r>
            <w:r>
              <w:rPr>
                <w:rFonts w:ascii="Times New Roman" w:hAnsi="Times New Roman" w:cs="Times New Roman"/>
                <w:color w:val="000000" w:themeColor="text1"/>
                <w:kern w:val="0"/>
                <w:szCs w:val="21"/>
                <w14:textFill>
                  <w14:solidFill>
                    <w14:schemeClr w14:val="tx1"/>
                  </w14:solidFill>
                </w14:textFill>
              </w:rPr>
              <w:t>新文科建设以及围绕</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培育高水平教学成果</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开展教研教改项目建设的举措及实施成效</w:t>
            </w:r>
          </w:p>
        </w:tc>
      </w:tr>
      <w:tr w14:paraId="00C1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32" w:type="dxa"/>
            <w:vMerge w:val="continue"/>
            <w:shd w:val="clear" w:color="auto" w:fill="auto"/>
          </w:tcPr>
          <w:p w14:paraId="45246F58">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9DC5207">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5A39360">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2.5.4 一流专业</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双万计划</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建设举措及成效</w:t>
            </w:r>
          </w:p>
        </w:tc>
      </w:tr>
      <w:tr w14:paraId="73A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432" w:type="dxa"/>
            <w:vMerge w:val="continue"/>
            <w:shd w:val="clear" w:color="auto" w:fill="auto"/>
          </w:tcPr>
          <w:p w14:paraId="77A1E798">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3071CCF5">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BEF7803">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2.5.5 一流课程</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双万计划</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建设举措及成效</w:t>
            </w:r>
          </w:p>
        </w:tc>
      </w:tr>
      <w:tr w14:paraId="2FA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32" w:type="dxa"/>
            <w:vMerge w:val="continue"/>
            <w:shd w:val="clear" w:color="auto" w:fill="auto"/>
          </w:tcPr>
          <w:p w14:paraId="324200FE">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9177EBA">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92B6DA7">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2.5.6 优秀教材建设举措及成效</w:t>
            </w:r>
          </w:p>
        </w:tc>
      </w:tr>
      <w:tr w14:paraId="1406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2" w:type="dxa"/>
            <w:vMerge w:val="continue"/>
            <w:shd w:val="clear" w:color="auto" w:fill="auto"/>
          </w:tcPr>
          <w:p w14:paraId="6264ABA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307E861A">
            <w:pPr>
              <w:widowControl/>
              <w:spacing w:line="300" w:lineRule="exact"/>
              <w:jc w:val="both"/>
            </w:pPr>
            <w:r>
              <w:t>2.6创新创业教育</w:t>
            </w:r>
          </w:p>
          <w:p w14:paraId="0C689DFD">
            <w:pPr>
              <w:pStyle w:val="2"/>
            </w:pPr>
          </w:p>
          <w:p w14:paraId="2BA22ECE">
            <w:pPr>
              <w:pStyle w:val="2"/>
            </w:pPr>
            <w:r>
              <w:t>2.6创新创业教育</w:t>
            </w:r>
          </w:p>
        </w:tc>
        <w:tc>
          <w:tcPr>
            <w:tcW w:w="11557" w:type="dxa"/>
            <w:shd w:val="clear" w:color="auto" w:fill="auto"/>
            <w:vAlign w:val="center"/>
          </w:tcPr>
          <w:p w14:paraId="168716E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2.6.1 创新创业教育工作体系与创新创业教育平台建设情况</w:t>
            </w:r>
          </w:p>
        </w:tc>
      </w:tr>
      <w:tr w14:paraId="4144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2" w:type="dxa"/>
            <w:vMerge w:val="continue"/>
            <w:shd w:val="clear" w:color="auto" w:fill="auto"/>
          </w:tcPr>
          <w:p w14:paraId="16EA0E7C">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01A44A4">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3AD80205">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2.6.2 将创新创业教育贯穿于人才培养全过程、融入专业教育的举措与成效</w:t>
            </w:r>
          </w:p>
        </w:tc>
      </w:tr>
      <w:tr w14:paraId="12E0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432" w:type="dxa"/>
            <w:vMerge w:val="continue"/>
            <w:shd w:val="clear" w:color="auto" w:fill="auto"/>
          </w:tcPr>
          <w:p w14:paraId="7C18195D">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6F174E85">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653F0CB">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2.6.3 学生参与创新创业教育积极性及创新创业教育成果</w:t>
            </w:r>
          </w:p>
          <w:p w14:paraId="1D525E6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【必选】本科生参加各级各类创新创业实践活动人数及比例</w:t>
            </w:r>
          </w:p>
          <w:p w14:paraId="1F26A91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w:t>
            </w:r>
            <w:r>
              <w:rPr>
                <w:rFonts w:hint="eastAsia" w:ascii="Times New Roman" w:hAnsi="Times New Roman" w:cs="Times New Roman"/>
                <w:color w:val="000000" w:themeColor="text1"/>
                <w:kern w:val="0"/>
                <w:szCs w:val="21"/>
                <w14:textFill>
                  <w14:solidFill>
                    <w14:schemeClr w14:val="tx1"/>
                  </w14:solidFill>
                </w14:textFill>
              </w:rPr>
              <w:t>省级及以上“</w:t>
            </w:r>
            <w:r>
              <w:rPr>
                <w:rFonts w:ascii="Times New Roman" w:hAnsi="Times New Roman" w:cs="Times New Roman"/>
                <w:color w:val="000000" w:themeColor="text1"/>
                <w:kern w:val="0"/>
                <w:szCs w:val="21"/>
                <w14:textFill>
                  <w14:solidFill>
                    <w14:schemeClr w14:val="tx1"/>
                  </w14:solidFill>
                </w14:textFill>
              </w:rPr>
              <w:t>互联网+</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大学生创新创业大赛获奖数</w:t>
            </w:r>
          </w:p>
          <w:p w14:paraId="623DB42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【可选】省级</w:t>
            </w:r>
            <w:r>
              <w:rPr>
                <w:rFonts w:hint="eastAsia" w:ascii="Times New Roman" w:hAnsi="Times New Roman" w:cs="Times New Roman"/>
                <w:color w:val="000000" w:themeColor="text1"/>
                <w:kern w:val="0"/>
                <w:szCs w:val="21"/>
                <w14:textFill>
                  <w14:solidFill>
                    <w14:schemeClr w14:val="tx1"/>
                  </w14:solidFill>
                </w14:textFill>
              </w:rPr>
              <w:t>及</w:t>
            </w:r>
            <w:r>
              <w:rPr>
                <w:rFonts w:ascii="Times New Roman" w:hAnsi="Times New Roman" w:cs="Times New Roman"/>
                <w:color w:val="000000" w:themeColor="text1"/>
                <w:kern w:val="0"/>
                <w:szCs w:val="21"/>
                <w14:textFill>
                  <w14:solidFill>
                    <w14:schemeClr w14:val="tx1"/>
                  </w14:solidFill>
                </w14:textFill>
              </w:rPr>
              <w:t>以上学科竞赛获奖学生人次数占学生总数的比例</w:t>
            </w:r>
          </w:p>
        </w:tc>
      </w:tr>
      <w:tr w14:paraId="3CA4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32" w:type="dxa"/>
            <w:vMerge w:val="restart"/>
            <w:shd w:val="clear" w:color="auto" w:fill="auto"/>
            <w:vAlign w:val="center"/>
          </w:tcPr>
          <w:p w14:paraId="015FE8C9">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2A57BCEA">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069CCB1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3.</w:t>
            </w:r>
            <w:r>
              <w:rPr>
                <w:rFonts w:ascii="Times New Roman" w:hAnsi="Times New Roman" w:cs="Times New Roman"/>
                <w:color w:val="000000" w:themeColor="text1"/>
                <w:kern w:val="0"/>
                <w:szCs w:val="21"/>
                <w14:textFill>
                  <w14:solidFill>
                    <w14:schemeClr w14:val="tx1"/>
                  </w14:solidFill>
                </w14:textFill>
              </w:rPr>
              <w:t>教学资源与利用</w:t>
            </w:r>
          </w:p>
          <w:p w14:paraId="178B307E">
            <w:pPr>
              <w:widowControl/>
              <w:spacing w:line="300" w:lineRule="exact"/>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54E323FA">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6D79D262">
            <w:pPr>
              <w:widowControl/>
              <w:spacing w:line="300" w:lineRule="exact"/>
              <w:jc w:val="both"/>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3.2资源建设</w:t>
            </w:r>
          </w:p>
        </w:tc>
        <w:tc>
          <w:tcPr>
            <w:tcW w:w="11557" w:type="dxa"/>
            <w:shd w:val="clear" w:color="auto" w:fill="auto"/>
            <w:vAlign w:val="center"/>
          </w:tcPr>
          <w:p w14:paraId="486E09A6">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3.2.1行业企业课程资源库、真实项目案例库建设及共享情况</w:t>
            </w:r>
          </w:p>
        </w:tc>
      </w:tr>
      <w:tr w14:paraId="08E9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2" w:type="dxa"/>
            <w:vMerge w:val="continue"/>
            <w:shd w:val="clear" w:color="auto" w:fill="auto"/>
          </w:tcPr>
          <w:p w14:paraId="422BFA79">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6859DBA">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379E9552">
            <w:pPr>
              <w:tabs>
                <w:tab w:val="left" w:pos="2257"/>
              </w:tabs>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3.2.2面向行业企业实际、产业发展需要的</w:t>
            </w:r>
            <w:r>
              <w:rPr>
                <w:rFonts w:hint="eastAsia" w:ascii="Times New Roman" w:hAnsi="Times New Roman" w:cs="Times New Roman"/>
                <w:color w:val="000000" w:themeColor="text1"/>
                <w:kern w:val="0"/>
                <w:szCs w:val="21"/>
                <w14:textFill>
                  <w14:solidFill>
                    <w14:schemeClr w14:val="tx1"/>
                  </w14:solidFill>
                </w14:textFill>
              </w:rPr>
              <w:t>高质量</w:t>
            </w:r>
            <w:r>
              <w:rPr>
                <w:rFonts w:ascii="Times New Roman" w:hAnsi="Times New Roman" w:cs="Times New Roman"/>
                <w:color w:val="000000" w:themeColor="text1"/>
                <w:kern w:val="0"/>
                <w:szCs w:val="21"/>
                <w14:textFill>
                  <w14:solidFill>
                    <w14:schemeClr w14:val="tx1"/>
                  </w14:solidFill>
                </w14:textFill>
              </w:rPr>
              <w:t>教材建设情况</w:t>
            </w:r>
          </w:p>
        </w:tc>
      </w:tr>
      <w:tr w14:paraId="2430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32" w:type="dxa"/>
            <w:vMerge w:val="continue"/>
            <w:shd w:val="clear" w:color="auto" w:fill="auto"/>
          </w:tcPr>
          <w:p w14:paraId="47FD27C8">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EEE1AEA">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3878A18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3.2.3适应</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互联网+</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课程教学需要的智慧教室、智能实验室等教学设施和条件建设及使用效果</w:t>
            </w:r>
          </w:p>
        </w:tc>
      </w:tr>
      <w:tr w14:paraId="7D73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2" w:type="dxa"/>
            <w:vMerge w:val="continue"/>
            <w:shd w:val="clear" w:color="auto" w:fill="auto"/>
          </w:tcPr>
          <w:p w14:paraId="5A1289ED">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E3DA923">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CAE9940">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3.2.4产业技术发展成果、产学研合作项目转化为教学资源情况</w:t>
            </w:r>
          </w:p>
        </w:tc>
      </w:tr>
      <w:tr w14:paraId="1304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32" w:type="dxa"/>
            <w:vMerge w:val="restart"/>
            <w:shd w:val="clear" w:color="auto" w:fill="auto"/>
            <w:vAlign w:val="center"/>
          </w:tcPr>
          <w:p w14:paraId="4466E6A5">
            <w:pPr>
              <w:spacing w:line="300" w:lineRule="exact"/>
              <w:rPr>
                <w:rFonts w:ascii="Times New Roman" w:hAnsi="Times New Roman" w:cs="Times New Roman"/>
                <w:color w:val="000000" w:themeColor="text1"/>
                <w:kern w:val="0"/>
                <w:szCs w:val="21"/>
                <w14:textFill>
                  <w14:solidFill>
                    <w14:schemeClr w14:val="tx1"/>
                  </w14:solidFill>
                </w14:textFill>
              </w:rPr>
            </w:pPr>
          </w:p>
          <w:p w14:paraId="07C59584">
            <w:pPr>
              <w:spacing w:line="300" w:lineRule="exact"/>
              <w:rPr>
                <w:rFonts w:ascii="Times New Roman" w:hAnsi="Times New Roman" w:cs="Times New Roman"/>
                <w:color w:val="000000" w:themeColor="text1"/>
                <w:kern w:val="0"/>
                <w:szCs w:val="21"/>
                <w14:textFill>
                  <w14:solidFill>
                    <w14:schemeClr w14:val="tx1"/>
                  </w14:solidFill>
                </w14:textFill>
              </w:rPr>
            </w:pPr>
          </w:p>
          <w:p w14:paraId="4A100197">
            <w:pPr>
              <w:spacing w:line="300" w:lineRule="exact"/>
              <w:rPr>
                <w:rFonts w:ascii="Times New Roman" w:hAnsi="Times New Roman" w:cs="Times New Roman"/>
                <w:color w:val="000000" w:themeColor="text1"/>
                <w:kern w:val="0"/>
                <w:szCs w:val="21"/>
                <w14:textFill>
                  <w14:solidFill>
                    <w14:schemeClr w14:val="tx1"/>
                  </w14:solidFill>
                </w14:textFill>
              </w:rPr>
            </w:pPr>
          </w:p>
          <w:p w14:paraId="167DCED4">
            <w:pPr>
              <w:spacing w:line="300" w:lineRule="exact"/>
              <w:rPr>
                <w:rFonts w:ascii="Times New Roman" w:hAnsi="Times New Roman" w:cs="Times New Roman"/>
                <w:color w:val="000000" w:themeColor="text1"/>
                <w:kern w:val="0"/>
                <w:szCs w:val="21"/>
                <w14:textFill>
                  <w14:solidFill>
                    <w14:schemeClr w14:val="tx1"/>
                  </w14:solidFill>
                </w14:textFill>
              </w:rPr>
            </w:pPr>
          </w:p>
          <w:p w14:paraId="321A80F7">
            <w:pPr>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r>
              <w:rPr>
                <w:rFonts w:ascii="Times New Roman" w:hAnsi="Times New Roman" w:cs="Times New Roman"/>
                <w:color w:val="000000" w:themeColor="text1"/>
                <w:kern w:val="0"/>
                <w:szCs w:val="21"/>
                <w14:textFill>
                  <w14:solidFill>
                    <w14:schemeClr w14:val="tx1"/>
                  </w14:solidFill>
                </w14:textFill>
              </w:rPr>
              <w:t>教师队伍</w:t>
            </w:r>
          </w:p>
          <w:p w14:paraId="42BAD402">
            <w:pPr>
              <w:pStyle w:val="2"/>
            </w:pPr>
          </w:p>
          <w:p w14:paraId="5A18EC31">
            <w:pPr>
              <w:pStyle w:val="2"/>
            </w:pPr>
          </w:p>
          <w:p w14:paraId="5E2B4CA4">
            <w:pPr>
              <w:pStyle w:val="2"/>
            </w:pPr>
          </w:p>
          <w:p w14:paraId="73AA2CE0">
            <w:pPr>
              <w:pStyle w:val="2"/>
            </w:pPr>
          </w:p>
          <w:p w14:paraId="5C5B64C8">
            <w:pPr>
              <w:pStyle w:val="2"/>
            </w:pPr>
          </w:p>
          <w:p w14:paraId="1A206CD8">
            <w:pPr>
              <w:pStyle w:val="2"/>
            </w:pPr>
          </w:p>
          <w:p w14:paraId="1A9E2D65">
            <w:pPr>
              <w:pStyle w:val="2"/>
            </w:pPr>
          </w:p>
          <w:p w14:paraId="7D9C7B62">
            <w:pPr>
              <w:pStyle w:val="2"/>
            </w:pPr>
          </w:p>
          <w:p w14:paraId="42DA5996">
            <w:pPr>
              <w:pStyle w:val="2"/>
            </w:pPr>
          </w:p>
          <w:p w14:paraId="47CED5D2">
            <w:pPr>
              <w:pStyle w:val="2"/>
            </w:pPr>
          </w:p>
          <w:p w14:paraId="154931A1">
            <w:pPr>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4.</w:t>
            </w:r>
            <w:r>
              <w:rPr>
                <w:rFonts w:ascii="Times New Roman" w:hAnsi="Times New Roman" w:cs="Times New Roman"/>
                <w:color w:val="000000" w:themeColor="text1"/>
                <w:kern w:val="0"/>
                <w:szCs w:val="21"/>
                <w14:textFill>
                  <w14:solidFill>
                    <w14:schemeClr w14:val="tx1"/>
                  </w14:solidFill>
                </w14:textFill>
              </w:rPr>
              <w:t>教师队伍</w:t>
            </w:r>
          </w:p>
        </w:tc>
        <w:tc>
          <w:tcPr>
            <w:tcW w:w="1512" w:type="dxa"/>
            <w:vMerge w:val="restart"/>
            <w:shd w:val="clear" w:color="auto" w:fill="auto"/>
            <w:vAlign w:val="center"/>
          </w:tcPr>
          <w:p w14:paraId="3EC10686">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4.1师德师风</w:t>
            </w:r>
          </w:p>
        </w:tc>
        <w:tc>
          <w:tcPr>
            <w:tcW w:w="11557" w:type="dxa"/>
            <w:shd w:val="clear" w:color="auto" w:fill="auto"/>
            <w:vAlign w:val="center"/>
          </w:tcPr>
          <w:p w14:paraId="369D85E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4.1.1 保障把教师思想政治建设放在首位、把师德师风作为评价教师的第一标准，强化师德教育、加强师德宣传、严格考核管理、加强制度建设，落实师德考核贯穿于教育教学全过程等方面的情况</w:t>
            </w:r>
          </w:p>
        </w:tc>
      </w:tr>
      <w:tr w14:paraId="035A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32" w:type="dxa"/>
            <w:vMerge w:val="continue"/>
            <w:shd w:val="clear" w:color="auto" w:fill="auto"/>
            <w:vAlign w:val="center"/>
          </w:tcPr>
          <w:p w14:paraId="63EC5CA4">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E20630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2DC43F55">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4.1.2 教师在争做</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四有</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好老师、四个</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引路人</w:t>
            </w:r>
            <w:r>
              <w:rPr>
                <w:rFonts w:hint="eastAsia" w:ascii="Times New Roman" w:hAnsi="Times New Roman" w:cs="Times New Roman"/>
                <w:color w:val="000000" w:themeColor="text1"/>
                <w:kern w:val="0"/>
                <w:szCs w:val="21"/>
                <w14:textFill>
                  <w14:solidFill>
                    <w14:schemeClr w14:val="tx1"/>
                  </w14:solidFill>
                </w14:textFill>
              </w:rPr>
              <w:t>”</w:t>
            </w:r>
            <w:r>
              <w:rPr>
                <w:rFonts w:ascii="Times New Roman" w:hAnsi="Times New Roman" w:cs="Times New Roman"/>
                <w:color w:val="000000" w:themeColor="text1"/>
                <w:kern w:val="0"/>
                <w:szCs w:val="21"/>
                <w14:textFill>
                  <w14:solidFill>
                    <w14:schemeClr w14:val="tx1"/>
                  </w14:solidFill>
                </w14:textFill>
              </w:rPr>
              <w:t>，自觉遵守《新时代高校教师职业行为十项准则》等方面的情况</w:t>
            </w:r>
          </w:p>
        </w:tc>
      </w:tr>
      <w:tr w14:paraId="2A01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2" w:type="dxa"/>
            <w:vMerge w:val="continue"/>
            <w:shd w:val="clear" w:color="auto" w:fill="auto"/>
            <w:vAlign w:val="center"/>
          </w:tcPr>
          <w:p w14:paraId="4C3E65B6">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51BE47ED">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4.2教学能力</w:t>
            </w:r>
          </w:p>
        </w:tc>
        <w:tc>
          <w:tcPr>
            <w:tcW w:w="11557" w:type="dxa"/>
            <w:shd w:val="clear" w:color="auto" w:fill="auto"/>
            <w:vAlign w:val="center"/>
          </w:tcPr>
          <w:p w14:paraId="002C6194">
            <w:pPr>
              <w:spacing w:line="300" w:lineRule="exact"/>
              <w:rPr>
                <w:rFonts w:ascii="Times New Roman" w:hAnsi="Times New Roman" w:cs="Times New Roman"/>
                <w:color w:val="000000" w:themeColor="text1"/>
                <w:kern w:val="0"/>
                <w:szCs w:val="21"/>
                <w:highlight w:val="yellow"/>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4.2.1专任教师的专业水平、教学能力、产学研用能</w:t>
            </w:r>
            <w:r>
              <w:rPr>
                <w:rFonts w:hint="eastAsia" w:ascii="Times New Roman" w:hAnsi="Times New Roman" w:cs="Times New Roman"/>
                <w:color w:val="000000" w:themeColor="text1"/>
                <w:kern w:val="0"/>
                <w:szCs w:val="21"/>
                <w14:textFill>
                  <w14:solidFill>
                    <w14:schemeClr w14:val="tx1"/>
                  </w14:solidFill>
                </w14:textFill>
              </w:rPr>
              <w:t>力</w:t>
            </w:r>
          </w:p>
        </w:tc>
      </w:tr>
      <w:tr w14:paraId="4C17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32" w:type="dxa"/>
            <w:vMerge w:val="continue"/>
            <w:shd w:val="clear" w:color="auto" w:fill="auto"/>
            <w:vAlign w:val="center"/>
          </w:tcPr>
          <w:p w14:paraId="0194A8E7">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DB7AAE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5AB9D95">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4.2.2 提升教师教书育人能力和水平的措施</w:t>
            </w:r>
          </w:p>
        </w:tc>
      </w:tr>
      <w:tr w14:paraId="38A2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32" w:type="dxa"/>
            <w:vMerge w:val="continue"/>
            <w:shd w:val="clear" w:color="auto" w:fill="auto"/>
            <w:vAlign w:val="center"/>
          </w:tcPr>
          <w:p w14:paraId="6B5DED3F">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18C22BC0">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4.3教学投入</w:t>
            </w:r>
          </w:p>
        </w:tc>
        <w:tc>
          <w:tcPr>
            <w:tcW w:w="11557" w:type="dxa"/>
            <w:shd w:val="clear" w:color="auto" w:fill="auto"/>
          </w:tcPr>
          <w:p w14:paraId="2AF5FFC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4.3.1 教师投入教学、教授全员为本科生授课的激励与约束机制建立情况及实施效果</w:t>
            </w:r>
          </w:p>
          <w:p w14:paraId="3D1F40B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【必选】主讲本科课程教授占教授总数的比例</w:t>
            </w:r>
          </w:p>
          <w:p w14:paraId="1AF2F8A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【必选】教授主讲本科课程人均学时数</w:t>
            </w:r>
          </w:p>
        </w:tc>
      </w:tr>
      <w:tr w14:paraId="030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32" w:type="dxa"/>
            <w:vMerge w:val="continue"/>
            <w:shd w:val="clear" w:color="auto" w:fill="auto"/>
            <w:vAlign w:val="center"/>
          </w:tcPr>
          <w:p w14:paraId="5DBC26DF">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700596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tcPr>
          <w:p w14:paraId="3F5BA5A1">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4.3.2 教师特别是教授和副教授开展教学研究、参与教学改革与建设情况及成效</w:t>
            </w:r>
          </w:p>
          <w:p w14:paraId="6F13CAE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【必选】教授、副教授担任专业负责人的专业占专业总数的比例</w:t>
            </w:r>
          </w:p>
        </w:tc>
      </w:tr>
      <w:tr w14:paraId="5238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32" w:type="dxa"/>
            <w:vMerge w:val="continue"/>
            <w:shd w:val="clear" w:color="auto" w:fill="auto"/>
            <w:vAlign w:val="center"/>
          </w:tcPr>
          <w:p w14:paraId="6B4D3468">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7B963152">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62A87129">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317B5F8A">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33CA4BB9">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7CABCCD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4.4教师发展</w:t>
            </w:r>
          </w:p>
          <w:p w14:paraId="4E136944">
            <w:pPr>
              <w:pStyle w:val="2"/>
              <w:rPr>
                <w:rFonts w:ascii="Times New Roman" w:hAnsi="Times New Roman" w:cs="Times New Roman"/>
                <w:color w:val="000000" w:themeColor="text1"/>
                <w:kern w:val="0"/>
                <w:szCs w:val="21"/>
                <w14:textFill>
                  <w14:solidFill>
                    <w14:schemeClr w14:val="tx1"/>
                  </w14:solidFill>
                </w14:textFill>
              </w:rPr>
            </w:pPr>
          </w:p>
          <w:p w14:paraId="4AA98F1E">
            <w:pPr>
              <w:pStyle w:val="2"/>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DB4B563">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4.4.1 重视教师培训与职业发展，把习近平总书记关于教育的重要论述作为核心培训课程，把《习近平总书记教育重要论述讲义》作为核心培训教材，加强思政与党务工作队伍建设的举措与成效</w:t>
            </w:r>
          </w:p>
        </w:tc>
      </w:tr>
      <w:tr w14:paraId="0EBD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32" w:type="dxa"/>
            <w:vMerge w:val="continue"/>
            <w:shd w:val="clear" w:color="auto" w:fill="auto"/>
            <w:vAlign w:val="center"/>
          </w:tcPr>
          <w:p w14:paraId="67C1DF4A">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2F809F68">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tcPr>
          <w:p w14:paraId="2EA486D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4.4.2 加强教师教学发展中心、基层教学组织和青年教师队伍建设举措与成效</w:t>
            </w:r>
          </w:p>
          <w:p w14:paraId="7F2AD08F">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【必选】设有基层教学组织的专业占专业总数的比例</w:t>
            </w:r>
          </w:p>
        </w:tc>
      </w:tr>
      <w:tr w14:paraId="0C27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32" w:type="dxa"/>
            <w:vMerge w:val="continue"/>
            <w:shd w:val="clear" w:color="auto" w:fill="auto"/>
            <w:vAlign w:val="center"/>
          </w:tcPr>
          <w:p w14:paraId="1A77CCD6">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6FADA9AD">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5C980EA">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4.4.3提升教师教学能力、产学研用能力、信息技术应用能力，鼓励教师到业界实践、挂职和承担横向课题的政策措施</w:t>
            </w:r>
          </w:p>
        </w:tc>
      </w:tr>
      <w:tr w14:paraId="2B88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32" w:type="dxa"/>
            <w:vMerge w:val="continue"/>
            <w:shd w:val="clear" w:color="auto" w:fill="auto"/>
          </w:tcPr>
          <w:p w14:paraId="1A879628">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C4E5913">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0843A0BA">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4.4.4双师双能型教师队伍和实践教学教师队伍管理与建设情况</w:t>
            </w:r>
          </w:p>
          <w:p w14:paraId="79A359F3">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【可选】专任教师中双师双能型教师的比例</w:t>
            </w:r>
          </w:p>
        </w:tc>
      </w:tr>
      <w:tr w14:paraId="127D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32" w:type="dxa"/>
            <w:vMerge w:val="continue"/>
            <w:shd w:val="clear" w:color="auto" w:fill="auto"/>
          </w:tcPr>
          <w:p w14:paraId="2DD9F64A">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675BA60">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5EFEEFC6">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4.4.5 教师赴国（境）外交流、访学、参加国际会议、合作研究等情况</w:t>
            </w:r>
          </w:p>
        </w:tc>
      </w:tr>
      <w:tr w14:paraId="011C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32" w:type="dxa"/>
            <w:vMerge w:val="restart"/>
            <w:shd w:val="clear" w:color="auto" w:fill="auto"/>
            <w:vAlign w:val="center"/>
          </w:tcPr>
          <w:p w14:paraId="1D73354B">
            <w:pPr>
              <w:widowControl/>
              <w:spacing w:line="300" w:lineRule="exact"/>
            </w:pPr>
          </w:p>
          <w:p w14:paraId="229863F7">
            <w:pPr>
              <w:widowControl/>
              <w:spacing w:line="300" w:lineRule="exact"/>
            </w:pPr>
          </w:p>
          <w:p w14:paraId="532438DD">
            <w:pPr>
              <w:pStyle w:val="2"/>
              <w:rPr>
                <w:rFonts w:ascii="Times New Roman" w:hAnsi="Times New Roman" w:cs="Times New Roman"/>
                <w:color w:val="000000" w:themeColor="text1"/>
                <w:kern w:val="0"/>
                <w:szCs w:val="21"/>
                <w14:textFill>
                  <w14:solidFill>
                    <w14:schemeClr w14:val="tx1"/>
                  </w14:solidFill>
                </w14:textFill>
              </w:rPr>
            </w:pPr>
          </w:p>
          <w:p w14:paraId="7387DDED">
            <w:pPr>
              <w:pStyle w:val="2"/>
              <w:rPr>
                <w:rFonts w:ascii="Times New Roman" w:hAnsi="Times New Roman" w:cs="Times New Roman"/>
                <w:color w:val="000000" w:themeColor="text1"/>
                <w:kern w:val="0"/>
                <w:szCs w:val="21"/>
                <w14:textFill>
                  <w14:solidFill>
                    <w14:schemeClr w14:val="tx1"/>
                  </w14:solidFill>
                </w14:textFill>
              </w:rPr>
            </w:pPr>
          </w:p>
          <w:p w14:paraId="148F3931">
            <w:pPr>
              <w:pStyle w:val="2"/>
              <w:rPr>
                <w:rFonts w:ascii="Times New Roman" w:hAnsi="Times New Roman" w:cs="Times New Roman"/>
                <w:color w:val="000000" w:themeColor="text1"/>
                <w:kern w:val="0"/>
                <w:szCs w:val="21"/>
                <w14:textFill>
                  <w14:solidFill>
                    <w14:schemeClr w14:val="tx1"/>
                  </w14:solidFill>
                </w14:textFill>
              </w:rPr>
            </w:pPr>
          </w:p>
          <w:p w14:paraId="63A058D7">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5.</w:t>
            </w:r>
            <w:r>
              <w:rPr>
                <w:rFonts w:ascii="Times New Roman" w:hAnsi="Times New Roman" w:cs="Times New Roman"/>
                <w:color w:val="000000" w:themeColor="text1"/>
                <w:kern w:val="0"/>
                <w:szCs w:val="21"/>
                <w14:textFill>
                  <w14:solidFill>
                    <w14:schemeClr w14:val="tx1"/>
                  </w14:solidFill>
                </w14:textFill>
              </w:rPr>
              <w:t>学生发展</w:t>
            </w:r>
          </w:p>
          <w:p w14:paraId="40C3FE9E">
            <w:pPr>
              <w:pStyle w:val="2"/>
            </w:pPr>
          </w:p>
          <w:p w14:paraId="3546E2A0">
            <w:pPr>
              <w:pStyle w:val="2"/>
            </w:pPr>
          </w:p>
          <w:p w14:paraId="74D1DD9B">
            <w:pPr>
              <w:pStyle w:val="2"/>
            </w:pPr>
          </w:p>
          <w:p w14:paraId="1E06C413">
            <w:pPr>
              <w:pStyle w:val="2"/>
            </w:pPr>
          </w:p>
          <w:p w14:paraId="7BE1AFB9">
            <w:pPr>
              <w:pStyle w:val="2"/>
            </w:pPr>
          </w:p>
          <w:p w14:paraId="60262C56">
            <w:pPr>
              <w:pStyle w:val="2"/>
            </w:pPr>
          </w:p>
          <w:p w14:paraId="7A14F97E">
            <w:pPr>
              <w:pStyle w:val="2"/>
            </w:pPr>
          </w:p>
          <w:p w14:paraId="4512EC23">
            <w:pPr>
              <w:pStyle w:val="2"/>
            </w:pPr>
            <w:r>
              <w:rPr>
                <w:rFonts w:hint="eastAsia"/>
              </w:rPr>
              <w:t>5.</w:t>
            </w:r>
            <w:r>
              <w:t>学生发展</w:t>
            </w:r>
          </w:p>
          <w:p w14:paraId="0B16B75D">
            <w:pPr>
              <w:widowControl/>
              <w:spacing w:line="300" w:lineRule="exact"/>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17F88A26">
            <w:pPr>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5.1理想信念</w:t>
            </w:r>
          </w:p>
        </w:tc>
        <w:tc>
          <w:tcPr>
            <w:tcW w:w="11557" w:type="dxa"/>
            <w:shd w:val="clear" w:color="auto" w:fill="auto"/>
            <w:vAlign w:val="center"/>
          </w:tcPr>
          <w:p w14:paraId="274A1BC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5.1.1 学生理想信念和品德修养</w:t>
            </w:r>
          </w:p>
        </w:tc>
      </w:tr>
      <w:tr w14:paraId="25FA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32" w:type="dxa"/>
            <w:vMerge w:val="continue"/>
            <w:shd w:val="clear" w:color="auto" w:fill="auto"/>
            <w:vAlign w:val="center"/>
          </w:tcPr>
          <w:p w14:paraId="0637431F">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8DF7EA7">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1A87E33">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5.1.2 加强学风建设，教育引导学生爱国、励志、求真、力行情况</w:t>
            </w:r>
          </w:p>
        </w:tc>
      </w:tr>
      <w:tr w14:paraId="5281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2" w:type="dxa"/>
            <w:vMerge w:val="continue"/>
            <w:shd w:val="clear" w:color="auto" w:fill="auto"/>
            <w:vAlign w:val="center"/>
          </w:tcPr>
          <w:p w14:paraId="66DFB510">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7910133D">
            <w:pPr>
              <w:widowControl/>
              <w:spacing w:line="300" w:lineRule="exact"/>
            </w:pPr>
          </w:p>
          <w:p w14:paraId="37706B44">
            <w:pPr>
              <w:pStyle w:val="2"/>
            </w:pPr>
          </w:p>
          <w:p w14:paraId="25361934">
            <w:pPr>
              <w:widowControl/>
              <w:spacing w:line="300" w:lineRule="exact"/>
              <w:rPr>
                <w:rFonts w:ascii="Times New Roman" w:hAnsi="Times New Roman" w:cs="Times New Roman"/>
                <w:color w:val="000000" w:themeColor="text1"/>
                <w:kern w:val="0"/>
                <w:szCs w:val="21"/>
                <w14:textFill>
                  <w14:solidFill>
                    <w14:schemeClr w14:val="tx1"/>
                  </w14:solidFill>
                </w14:textFill>
              </w:rPr>
            </w:pPr>
            <w:r>
              <w:t>5.2学业成绩及综合素质</w:t>
            </w:r>
          </w:p>
          <w:p w14:paraId="6334BCFF">
            <w:pPr>
              <w:pStyle w:val="2"/>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E4F3974">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5.2.1学生综合应用知识能力和独立解决生产、管理和服务中实际问题能力</w:t>
            </w:r>
          </w:p>
          <w:p w14:paraId="5E097AD1">
            <w:pPr>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【可选】在学期间获得国家认可的职业资格证书学生数占在校生数的比例</w:t>
            </w:r>
          </w:p>
          <w:p w14:paraId="05D2E13C">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【可选】本科生以第一作者/通讯作者在公开发行期刊发表的论文数和本科生获批国家发明专利数</w:t>
            </w:r>
          </w:p>
        </w:tc>
      </w:tr>
      <w:tr w14:paraId="2F63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32" w:type="dxa"/>
            <w:vMerge w:val="continue"/>
            <w:shd w:val="clear" w:color="auto" w:fill="auto"/>
            <w:vAlign w:val="center"/>
          </w:tcPr>
          <w:p w14:paraId="7B4EDB1D">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743DA48">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0BF12261">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5.2.2 开展通识教育、体育、美育、劳动教育的措施与成效</w:t>
            </w:r>
          </w:p>
          <w:p w14:paraId="62A05593">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【必选】体质测试达标率</w:t>
            </w:r>
          </w:p>
        </w:tc>
      </w:tr>
      <w:tr w14:paraId="0E3A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432" w:type="dxa"/>
            <w:vMerge w:val="continue"/>
            <w:shd w:val="clear" w:color="auto" w:fill="auto"/>
            <w:vAlign w:val="center"/>
          </w:tcPr>
          <w:p w14:paraId="14FCAD3B">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6980530">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8418609">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5.2.3 社团活动、校园文化、社会实践、志愿服务等活动开展情况及育人效果</w:t>
            </w:r>
          </w:p>
          <w:p w14:paraId="44ACB99C">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【可选】省级</w:t>
            </w:r>
            <w:r>
              <w:rPr>
                <w:rFonts w:hint="eastAsia" w:ascii="Times New Roman" w:hAnsi="Times New Roman" w:cs="Times New Roman"/>
                <w:color w:val="000000" w:themeColor="text1"/>
                <w:kern w:val="0"/>
                <w:szCs w:val="21"/>
                <w14:textFill>
                  <w14:solidFill>
                    <w14:schemeClr w14:val="tx1"/>
                  </w14:solidFill>
                </w14:textFill>
              </w:rPr>
              <w:t>及</w:t>
            </w:r>
            <w:r>
              <w:rPr>
                <w:rFonts w:ascii="Times New Roman" w:hAnsi="Times New Roman" w:cs="Times New Roman"/>
                <w:color w:val="000000" w:themeColor="text1"/>
                <w:kern w:val="0"/>
                <w:szCs w:val="21"/>
                <w14:textFill>
                  <w14:solidFill>
                    <w14:schemeClr w14:val="tx1"/>
                  </w14:solidFill>
                </w14:textFill>
              </w:rPr>
              <w:t>以上艺术展演、体育竞赛参赛获奖学生人次数占学生总数的比例</w:t>
            </w:r>
          </w:p>
        </w:tc>
      </w:tr>
      <w:tr w14:paraId="2BB5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2" w:type="dxa"/>
            <w:vMerge w:val="continue"/>
            <w:shd w:val="clear" w:color="auto" w:fill="auto"/>
            <w:vAlign w:val="center"/>
          </w:tcPr>
          <w:p w14:paraId="0FB3EB11">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shd w:val="clear" w:color="auto" w:fill="auto"/>
            <w:vAlign w:val="center"/>
          </w:tcPr>
          <w:p w14:paraId="263A87B8">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5.3国际视野</w:t>
            </w:r>
          </w:p>
        </w:tc>
        <w:tc>
          <w:tcPr>
            <w:tcW w:w="11557" w:type="dxa"/>
            <w:shd w:val="clear" w:color="auto" w:fill="auto"/>
            <w:vAlign w:val="center"/>
          </w:tcPr>
          <w:p w14:paraId="1D86AA13">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5.3.1 与国（境）外大学合作办学、合作育人以及与本科教育相关的国际交流活动和来华留学生教育开展情况</w:t>
            </w:r>
          </w:p>
          <w:p w14:paraId="6DF469AF">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【可选】江苏省教育对外开放质量提升工程立项项目数</w:t>
            </w:r>
          </w:p>
          <w:p w14:paraId="2080F072">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【可选】与国（境）外大学合作办学、学分互认、学位互授项目学生数占在校本科生数的比例</w:t>
            </w:r>
          </w:p>
          <w:p w14:paraId="008542E3">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【可选】在籍国际学生和港澳台学生占在校本科生数的比例</w:t>
            </w:r>
          </w:p>
          <w:p w14:paraId="419AFDDA">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cs="Times New Roman"/>
                <w:color w:val="000000" w:themeColor="text1"/>
                <w:kern w:val="0"/>
                <w:szCs w:val="21"/>
                <w14:textFill>
                  <w14:solidFill>
                    <w14:schemeClr w14:val="tx1"/>
                  </w14:solidFill>
                </w14:textFill>
              </w:rPr>
              <w:t>【可选】在学期间赴国 (境) 外或线上交流、访学、实习、参加国际会议、开展合作研究的学生数占在校本科生数的比例</w:t>
            </w:r>
          </w:p>
        </w:tc>
      </w:tr>
      <w:tr w14:paraId="14A2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32" w:type="dxa"/>
            <w:vMerge w:val="continue"/>
            <w:shd w:val="clear" w:color="auto" w:fill="auto"/>
            <w:vAlign w:val="center"/>
          </w:tcPr>
          <w:p w14:paraId="5A7DD28B">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03B7700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5.4支持服务</w:t>
            </w:r>
          </w:p>
          <w:p w14:paraId="72770752">
            <w:pPr>
              <w:pStyle w:val="2"/>
              <w:jc w:val="both"/>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481AA4E">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5.4.1 领导干部和教师参与学生工作的情况</w:t>
            </w:r>
          </w:p>
        </w:tc>
      </w:tr>
      <w:tr w14:paraId="19CA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32" w:type="dxa"/>
            <w:vMerge w:val="continue"/>
            <w:shd w:val="clear" w:color="auto" w:fill="auto"/>
            <w:vAlign w:val="center"/>
          </w:tcPr>
          <w:p w14:paraId="46B28DBB">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1EA6F82">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4F7A8B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5.4.</w:t>
            </w:r>
            <w:r>
              <w:rPr>
                <w:rFonts w:hint="eastAsia" w:ascii="Times New Roman" w:hAnsi="Times New Roman" w:cs="Times New Roman"/>
                <w:color w:val="000000" w:themeColor="text1"/>
                <w:kern w:val="0"/>
                <w:szCs w:val="21"/>
                <w:lang w:val="en-US" w:eastAsia="zh-CN"/>
                <w14:textFill>
                  <w14:solidFill>
                    <w14:schemeClr w14:val="tx1"/>
                  </w14:solidFill>
                </w14:textFill>
              </w:rPr>
              <w:t>2</w:t>
            </w:r>
            <w:r>
              <w:rPr>
                <w:rFonts w:ascii="Times New Roman" w:hAnsi="Times New Roman" w:cs="Times New Roman"/>
                <w:color w:val="000000" w:themeColor="text1"/>
                <w:kern w:val="0"/>
                <w:szCs w:val="21"/>
                <w14:textFill>
                  <w14:solidFill>
                    <w14:schemeClr w14:val="tx1"/>
                  </w14:solidFill>
                </w14:textFill>
              </w:rPr>
              <w:t xml:space="preserve"> 与学分制改革和弹性学习相适应的管理制度、辅修专业制度、双学士学位制度建设情况</w:t>
            </w:r>
          </w:p>
        </w:tc>
      </w:tr>
      <w:tr w14:paraId="3160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32" w:type="dxa"/>
            <w:vMerge w:val="continue"/>
            <w:shd w:val="clear" w:color="auto" w:fill="auto"/>
            <w:vAlign w:val="center"/>
          </w:tcPr>
          <w:p w14:paraId="0E59C414">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69921B82">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E3BDE7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5.4.</w:t>
            </w:r>
            <w:r>
              <w:rPr>
                <w:rFonts w:hint="eastAsia" w:ascii="Times New Roman" w:hAnsi="Times New Roman" w:cs="Times New Roman"/>
                <w:color w:val="000000" w:themeColor="text1"/>
                <w:kern w:val="0"/>
                <w:szCs w:val="21"/>
                <w:lang w:val="en-US" w:eastAsia="zh-CN"/>
                <w14:textFill>
                  <w14:solidFill>
                    <w14:schemeClr w14:val="tx1"/>
                  </w14:solidFill>
                </w14:textFill>
              </w:rPr>
              <w:t>3</w:t>
            </w:r>
            <w:r>
              <w:rPr>
                <w:rFonts w:ascii="Times New Roman" w:hAnsi="Times New Roman" w:cs="Times New Roman"/>
                <w:color w:val="000000" w:themeColor="text1"/>
                <w:kern w:val="0"/>
                <w:szCs w:val="21"/>
                <w14:textFill>
                  <w14:solidFill>
                    <w14:schemeClr w14:val="tx1"/>
                  </w14:solidFill>
                </w14:textFill>
              </w:rPr>
              <w:t xml:space="preserve"> 探索学生成长增值评价，重视学生学习体验、自我发展能力和职业发展能力的具体措施及实施成效</w:t>
            </w:r>
          </w:p>
        </w:tc>
      </w:tr>
      <w:tr w14:paraId="3A17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2" w:type="dxa"/>
            <w:vMerge w:val="restart"/>
            <w:shd w:val="clear" w:color="auto" w:fill="auto"/>
            <w:vAlign w:val="center"/>
          </w:tcPr>
          <w:p w14:paraId="7E4CEE33">
            <w:pPr>
              <w:widowControl/>
              <w:spacing w:line="300" w:lineRule="exact"/>
            </w:pPr>
          </w:p>
          <w:p w14:paraId="2A4018E9">
            <w:pPr>
              <w:widowControl/>
              <w:spacing w:line="300" w:lineRule="exact"/>
            </w:pPr>
          </w:p>
          <w:p w14:paraId="25748CF0">
            <w:pPr>
              <w:widowControl/>
              <w:spacing w:line="300" w:lineRule="exact"/>
            </w:pPr>
          </w:p>
          <w:p w14:paraId="4940BC5C">
            <w:pPr>
              <w:widowControl/>
              <w:spacing w:line="300" w:lineRule="exact"/>
            </w:pPr>
            <w:r>
              <w:rPr>
                <w:rFonts w:hint="eastAsia"/>
              </w:rPr>
              <w:t>6.</w:t>
            </w:r>
            <w:r>
              <w:t>质量保障</w:t>
            </w:r>
          </w:p>
          <w:p w14:paraId="33C393E8">
            <w:pPr>
              <w:pStyle w:val="2"/>
            </w:pPr>
          </w:p>
          <w:p w14:paraId="1E539246">
            <w:pPr>
              <w:pStyle w:val="2"/>
            </w:pPr>
          </w:p>
        </w:tc>
        <w:tc>
          <w:tcPr>
            <w:tcW w:w="1512" w:type="dxa"/>
            <w:vMerge w:val="restart"/>
            <w:shd w:val="clear" w:color="auto" w:fill="auto"/>
            <w:vAlign w:val="center"/>
          </w:tcPr>
          <w:p w14:paraId="7596AFF9">
            <w:pPr>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6.1质量管理</w:t>
            </w:r>
          </w:p>
        </w:tc>
        <w:tc>
          <w:tcPr>
            <w:tcW w:w="11557" w:type="dxa"/>
            <w:shd w:val="clear" w:color="auto" w:fill="auto"/>
            <w:vAlign w:val="center"/>
          </w:tcPr>
          <w:p w14:paraId="6DF0F653">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6.1.1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质量标准、质量管理制度、质量保障机构及队伍建设情况</w:t>
            </w:r>
          </w:p>
        </w:tc>
      </w:tr>
      <w:tr w14:paraId="5448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32" w:type="dxa"/>
            <w:vMerge w:val="continue"/>
            <w:shd w:val="clear" w:color="auto" w:fill="auto"/>
            <w:vAlign w:val="center"/>
          </w:tcPr>
          <w:p w14:paraId="60625398">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5BBB00B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37CD328C">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6.1.2 加强考试管理、严肃考试纪律、完善过程性考核与结果性考核有机结合的学业考评制度、严把考试和毕业出口关的情况</w:t>
            </w:r>
          </w:p>
        </w:tc>
      </w:tr>
      <w:tr w14:paraId="459D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2" w:type="dxa"/>
            <w:vMerge w:val="continue"/>
            <w:shd w:val="clear" w:color="auto" w:fill="auto"/>
            <w:vAlign w:val="center"/>
          </w:tcPr>
          <w:p w14:paraId="7A6B557F">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1E5531FC">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6.2质量改进</w:t>
            </w:r>
          </w:p>
        </w:tc>
        <w:tc>
          <w:tcPr>
            <w:tcW w:w="11557" w:type="dxa"/>
            <w:shd w:val="clear" w:color="auto" w:fill="auto"/>
            <w:vAlign w:val="center"/>
          </w:tcPr>
          <w:p w14:paraId="7B3CCC04">
            <w:pPr>
              <w:widowControl/>
              <w:spacing w:line="300" w:lineRule="exact"/>
              <w:rPr>
                <w:rFonts w:ascii="Times New Roman" w:hAnsi="Times New Roman" w:cs="Times New Roman"/>
                <w:color w:val="000000" w:themeColor="text1"/>
                <w:spacing w:val="-2"/>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6.2.1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内部质量评估制度的建立及接受外部评估（专业认证等）情况</w:t>
            </w:r>
          </w:p>
        </w:tc>
      </w:tr>
      <w:tr w14:paraId="22AA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32" w:type="dxa"/>
            <w:vMerge w:val="continue"/>
            <w:shd w:val="clear" w:color="auto" w:fill="auto"/>
            <w:vAlign w:val="center"/>
          </w:tcPr>
          <w:p w14:paraId="019C920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0797F8B">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0B7E303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6.2.2 质量持续改进机制建设与改进效果</w:t>
            </w:r>
          </w:p>
        </w:tc>
      </w:tr>
      <w:tr w14:paraId="69C1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32" w:type="dxa"/>
            <w:vMerge w:val="continue"/>
            <w:shd w:val="clear" w:color="auto" w:fill="auto"/>
            <w:vAlign w:val="center"/>
          </w:tcPr>
          <w:p w14:paraId="2AEBCEF9">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shd w:val="clear" w:color="auto" w:fill="auto"/>
            <w:vAlign w:val="center"/>
          </w:tcPr>
          <w:p w14:paraId="7EEF12E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6.3质量文化</w:t>
            </w:r>
          </w:p>
        </w:tc>
        <w:tc>
          <w:tcPr>
            <w:tcW w:w="11557" w:type="dxa"/>
            <w:shd w:val="clear" w:color="auto" w:fill="auto"/>
            <w:vAlign w:val="center"/>
          </w:tcPr>
          <w:p w14:paraId="2D838FCE">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6.3.1 自觉、自省、自律、自查、自纠的质量文化建设情况</w:t>
            </w:r>
          </w:p>
        </w:tc>
      </w:tr>
      <w:tr w14:paraId="2A3C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32" w:type="dxa"/>
            <w:vMerge w:val="restart"/>
            <w:shd w:val="clear" w:color="auto" w:fill="auto"/>
            <w:vAlign w:val="center"/>
          </w:tcPr>
          <w:p w14:paraId="308DDD25">
            <w:pPr>
              <w:pStyle w:val="2"/>
            </w:pPr>
          </w:p>
          <w:p w14:paraId="01DF6953">
            <w:pPr>
              <w:pStyle w:val="2"/>
            </w:pPr>
          </w:p>
          <w:p w14:paraId="27B3254C">
            <w:pPr>
              <w:pStyle w:val="2"/>
            </w:pPr>
          </w:p>
          <w:p w14:paraId="6A89D86E">
            <w:pPr>
              <w:widowControl/>
              <w:spacing w:line="300" w:lineRule="exact"/>
            </w:pPr>
            <w:r>
              <w:t>7.教学成效</w:t>
            </w:r>
          </w:p>
          <w:p w14:paraId="5B973645">
            <w:pPr>
              <w:pStyle w:val="2"/>
              <w:jc w:val="center"/>
              <w:rPr>
                <w:rFonts w:ascii="Times New Roman" w:hAnsi="Times New Roman" w:cs="Times New Roman"/>
                <w:color w:val="000000" w:themeColor="text1"/>
                <w:kern w:val="0"/>
                <w:szCs w:val="21"/>
                <w14:textFill>
                  <w14:solidFill>
                    <w14:schemeClr w14:val="tx1"/>
                  </w14:solidFill>
                </w14:textFill>
              </w:rPr>
            </w:pPr>
          </w:p>
          <w:p w14:paraId="7A6BA9C4">
            <w:pPr>
              <w:pStyle w:val="2"/>
              <w:rPr>
                <w:rFonts w:ascii="Times New Roman" w:hAnsi="Times New Roman" w:cs="Times New Roman"/>
                <w:color w:val="000000" w:themeColor="text1"/>
                <w:kern w:val="0"/>
                <w:szCs w:val="21"/>
                <w14:textFill>
                  <w14:solidFill>
                    <w14:schemeClr w14:val="tx1"/>
                  </w14:solidFill>
                </w14:textFill>
              </w:rPr>
            </w:pPr>
          </w:p>
          <w:p w14:paraId="50CB23F2">
            <w:pPr>
              <w:pStyle w:val="2"/>
              <w:rPr>
                <w:rFonts w:ascii="Times New Roman" w:hAnsi="Times New Roman" w:cs="Times New Roman"/>
                <w:color w:val="000000" w:themeColor="text1"/>
                <w:kern w:val="0"/>
                <w:szCs w:val="21"/>
                <w14:textFill>
                  <w14:solidFill>
                    <w14:schemeClr w14:val="tx1"/>
                  </w14:solidFill>
                </w14:textFill>
              </w:rPr>
            </w:pPr>
          </w:p>
          <w:p w14:paraId="1BE4AE83">
            <w:pPr>
              <w:pStyle w:val="2"/>
              <w:rPr>
                <w:rFonts w:ascii="Times New Roman" w:hAnsi="Times New Roman" w:cs="Times New Roman"/>
                <w:color w:val="000000" w:themeColor="text1"/>
                <w:kern w:val="0"/>
                <w:szCs w:val="21"/>
                <w14:textFill>
                  <w14:solidFill>
                    <w14:schemeClr w14:val="tx1"/>
                  </w14:solidFill>
                </w14:textFill>
              </w:rPr>
            </w:pPr>
          </w:p>
          <w:p w14:paraId="2947960A">
            <w:pPr>
              <w:pStyle w:val="2"/>
              <w:rPr>
                <w:rFonts w:ascii="Times New Roman" w:hAnsi="Times New Roman" w:cs="Times New Roman"/>
                <w:color w:val="000000" w:themeColor="text1"/>
                <w:kern w:val="0"/>
                <w:szCs w:val="21"/>
                <w14:textFill>
                  <w14:solidFill>
                    <w14:schemeClr w14:val="tx1"/>
                  </w14:solidFill>
                </w14:textFill>
              </w:rPr>
            </w:pPr>
          </w:p>
          <w:p w14:paraId="71819D7F">
            <w:pPr>
              <w:pStyle w:val="2"/>
              <w:rPr>
                <w:rFonts w:ascii="Times New Roman" w:hAnsi="Times New Roman" w:cs="Times New Roman"/>
                <w:color w:val="000000" w:themeColor="text1"/>
                <w:kern w:val="0"/>
                <w:szCs w:val="21"/>
                <w14:textFill>
                  <w14:solidFill>
                    <w14:schemeClr w14:val="tx1"/>
                  </w14:solidFill>
                </w14:textFill>
              </w:rPr>
            </w:pPr>
          </w:p>
          <w:p w14:paraId="6D081553">
            <w:pPr>
              <w:pStyle w:val="2"/>
              <w:rPr>
                <w:rFonts w:ascii="Times New Roman" w:hAnsi="Times New Roman" w:cs="Times New Roman"/>
                <w:color w:val="000000" w:themeColor="text1"/>
                <w:kern w:val="0"/>
                <w:szCs w:val="21"/>
                <w14:textFill>
                  <w14:solidFill>
                    <w14:schemeClr w14:val="tx1"/>
                  </w14:solidFill>
                </w14:textFill>
              </w:rPr>
            </w:pPr>
          </w:p>
          <w:p w14:paraId="194DE2CC">
            <w:pPr>
              <w:pStyle w:val="2"/>
              <w:rPr>
                <w:rFonts w:ascii="Times New Roman" w:hAnsi="Times New Roman" w:cs="Times New Roman"/>
                <w:color w:val="000000" w:themeColor="text1"/>
                <w:kern w:val="0"/>
                <w:szCs w:val="21"/>
                <w14:textFill>
                  <w14:solidFill>
                    <w14:schemeClr w14:val="tx1"/>
                  </w14:solidFill>
                </w14:textFill>
              </w:rPr>
            </w:pPr>
          </w:p>
          <w:p w14:paraId="131B6D7C">
            <w:pPr>
              <w:widowControl/>
              <w:spacing w:line="300" w:lineRule="exact"/>
              <w:rPr>
                <w:rFonts w:ascii="Times New Roman" w:hAnsi="Times New Roman" w:cs="Times New Roman"/>
                <w:color w:val="000000" w:themeColor="text1"/>
                <w:kern w:val="0"/>
                <w:szCs w:val="21"/>
                <w14:textFill>
                  <w14:solidFill>
                    <w14:schemeClr w14:val="tx1"/>
                  </w14:solidFill>
                </w14:textFill>
              </w:rPr>
            </w:pPr>
          </w:p>
          <w:p w14:paraId="6966E83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7.教学成效</w:t>
            </w:r>
          </w:p>
        </w:tc>
        <w:tc>
          <w:tcPr>
            <w:tcW w:w="1512" w:type="dxa"/>
            <w:vMerge w:val="restart"/>
            <w:shd w:val="clear" w:color="auto" w:fill="auto"/>
            <w:vAlign w:val="center"/>
          </w:tcPr>
          <w:p w14:paraId="46511E5A">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7.1达成度</w:t>
            </w:r>
          </w:p>
        </w:tc>
        <w:tc>
          <w:tcPr>
            <w:tcW w:w="11557" w:type="dxa"/>
            <w:shd w:val="clear" w:color="auto" w:fill="auto"/>
            <w:vAlign w:val="center"/>
          </w:tcPr>
          <w:p w14:paraId="34F39D63">
            <w:pPr>
              <w:widowControl/>
              <w:spacing w:line="300" w:lineRule="exac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7.1.1 学</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院</w:t>
            </w:r>
            <w:r>
              <w:rPr>
                <w:rFonts w:ascii="Times New Roman" w:hAnsi="Times New Roman" w:cs="Times New Roman"/>
                <w:color w:val="000000" w:themeColor="text1"/>
                <w:kern w:val="0"/>
                <w:szCs w:val="21"/>
                <w:highlight w:val="none"/>
                <w14:textFill>
                  <w14:solidFill>
                    <w14:schemeClr w14:val="tx1"/>
                  </w14:solidFill>
                </w14:textFill>
              </w:rPr>
              <w:t>各专业人才培养目标的达成情况</w:t>
            </w:r>
          </w:p>
        </w:tc>
      </w:tr>
      <w:tr w14:paraId="50AA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432" w:type="dxa"/>
            <w:vMerge w:val="continue"/>
            <w:shd w:val="clear" w:color="auto" w:fill="auto"/>
            <w:vAlign w:val="center"/>
          </w:tcPr>
          <w:p w14:paraId="483C1BF7">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4E6A6BC8">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637E48D">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7.1.2 毕业生质量持续跟踪评价机制建立情况及跟踪评价结果</w:t>
            </w:r>
          </w:p>
        </w:tc>
      </w:tr>
      <w:tr w14:paraId="5BC2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32" w:type="dxa"/>
            <w:vMerge w:val="continue"/>
            <w:shd w:val="clear" w:color="auto" w:fill="auto"/>
            <w:vAlign w:val="center"/>
          </w:tcPr>
          <w:p w14:paraId="3D3AC0F7">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1F68506B">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7.2适应度</w:t>
            </w:r>
          </w:p>
        </w:tc>
        <w:tc>
          <w:tcPr>
            <w:tcW w:w="11557" w:type="dxa"/>
            <w:shd w:val="clear" w:color="auto" w:fill="auto"/>
            <w:vAlign w:val="center"/>
          </w:tcPr>
          <w:p w14:paraId="333E12D2">
            <w:pPr>
              <w:widowControl/>
              <w:spacing w:line="300" w:lineRule="exac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7.2.1 学</w:t>
            </w:r>
            <w:r>
              <w:rPr>
                <w:rFonts w:hint="eastAsia" w:ascii="Times New Roman" w:hAnsi="Times New Roman" w:cs="Times New Roman"/>
                <w:color w:val="000000" w:themeColor="text1"/>
                <w:kern w:val="0"/>
                <w:szCs w:val="21"/>
                <w:highlight w:val="none"/>
                <w:lang w:val="en-US" w:eastAsia="zh-CN"/>
                <w14:textFill>
                  <w14:solidFill>
                    <w14:schemeClr w14:val="tx1"/>
                  </w14:solidFill>
                </w14:textFill>
              </w:rPr>
              <w:t>院</w:t>
            </w:r>
            <w:r>
              <w:rPr>
                <w:rFonts w:ascii="Times New Roman" w:hAnsi="Times New Roman" w:cs="Times New Roman"/>
                <w:color w:val="000000" w:themeColor="text1"/>
                <w:kern w:val="0"/>
                <w:szCs w:val="21"/>
                <w:highlight w:val="none"/>
                <w14:textFill>
                  <w14:solidFill>
                    <w14:schemeClr w14:val="tx1"/>
                  </w14:solidFill>
                </w14:textFill>
              </w:rPr>
              <w:t>本科生源状况</w:t>
            </w:r>
          </w:p>
        </w:tc>
      </w:tr>
      <w:tr w14:paraId="7487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432" w:type="dxa"/>
            <w:vMerge w:val="continue"/>
            <w:shd w:val="clear" w:color="auto" w:fill="auto"/>
            <w:vAlign w:val="center"/>
          </w:tcPr>
          <w:p w14:paraId="24D864D1">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66808D4">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69AC610">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7.2.2毕业生面向学校所服务的区域和行业企业就业情况、就业质量及职业发展情况</w:t>
            </w:r>
          </w:p>
          <w:p w14:paraId="1F46C592">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【可选】升学率（含国内与国外）</w:t>
            </w:r>
          </w:p>
          <w:p w14:paraId="14C66290">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【可选】应届本科生</w:t>
            </w:r>
            <w:r>
              <w:rPr>
                <w:rFonts w:hint="eastAsia" w:ascii="Times New Roman" w:hAnsi="Times New Roman" w:cs="Times New Roman"/>
                <w:color w:val="000000" w:themeColor="text1"/>
                <w:kern w:val="0"/>
                <w:szCs w:val="21"/>
                <w14:textFill>
                  <w14:solidFill>
                    <w14:schemeClr w14:val="tx1"/>
                  </w14:solidFill>
                </w14:textFill>
              </w:rPr>
              <w:t>毕业当年</w:t>
            </w:r>
            <w:r>
              <w:rPr>
                <w:rFonts w:ascii="Times New Roman" w:hAnsi="Times New Roman" w:cs="Times New Roman"/>
                <w:color w:val="000000" w:themeColor="text1"/>
                <w:kern w:val="0"/>
                <w:szCs w:val="21"/>
                <w14:textFill>
                  <w14:solidFill>
                    <w14:schemeClr w14:val="tx1"/>
                  </w14:solidFill>
                </w14:textFill>
              </w:rPr>
              <w:t>9月1日初次就业率及结构</w:t>
            </w:r>
          </w:p>
        </w:tc>
      </w:tr>
      <w:tr w14:paraId="4781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1432" w:type="dxa"/>
            <w:vMerge w:val="continue"/>
            <w:shd w:val="clear" w:color="auto" w:fill="auto"/>
            <w:vAlign w:val="center"/>
          </w:tcPr>
          <w:p w14:paraId="1CFB565E">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0C9DB8C8">
            <w:pPr>
              <w:widowControl/>
              <w:spacing w:line="300" w:lineRule="exact"/>
              <w:jc w:val="center"/>
            </w:pPr>
          </w:p>
          <w:p w14:paraId="63BBB083">
            <w:pPr>
              <w:widowControl/>
              <w:spacing w:line="300" w:lineRule="exact"/>
              <w:jc w:val="center"/>
            </w:pPr>
            <w:r>
              <w:t>7.3保障度</w:t>
            </w:r>
          </w:p>
          <w:p w14:paraId="314527AE">
            <w:pPr>
              <w:pStyle w:val="2"/>
              <w:rPr>
                <w:rFonts w:ascii="Times New Roman" w:hAnsi="Times New Roman" w:cs="Times New Roman"/>
                <w:color w:val="000000" w:themeColor="text1"/>
                <w:kern w:val="0"/>
                <w:szCs w:val="21"/>
                <w14:textFill>
                  <w14:solidFill>
                    <w14:schemeClr w14:val="tx1"/>
                  </w14:solidFill>
                </w14:textFill>
              </w:rPr>
            </w:pPr>
          </w:p>
          <w:p w14:paraId="70E488A3">
            <w:pPr>
              <w:pStyle w:val="2"/>
              <w:rPr>
                <w:rFonts w:ascii="Times New Roman" w:hAnsi="Times New Roman" w:cs="Times New Roman"/>
                <w:color w:val="000000" w:themeColor="text1"/>
                <w:kern w:val="0"/>
                <w:szCs w:val="21"/>
                <w14:textFill>
                  <w14:solidFill>
                    <w14:schemeClr w14:val="tx1"/>
                  </w14:solidFill>
                </w14:textFill>
              </w:rPr>
            </w:pPr>
          </w:p>
          <w:p w14:paraId="2CC24444">
            <w:pPr>
              <w:pStyle w:val="2"/>
              <w:ind w:firstLine="210" w:firstLineChars="100"/>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7.3保障度</w:t>
            </w:r>
          </w:p>
        </w:tc>
        <w:tc>
          <w:tcPr>
            <w:tcW w:w="11557" w:type="dxa"/>
            <w:shd w:val="clear" w:color="auto" w:fill="auto"/>
            <w:vAlign w:val="center"/>
          </w:tcPr>
          <w:p w14:paraId="39F930EF">
            <w:pPr>
              <w:widowControl/>
              <w:spacing w:line="300" w:lineRule="exac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7.3.1 教学经费等资源条件满足教学需要情况</w:t>
            </w:r>
          </w:p>
          <w:p w14:paraId="2DAE4567">
            <w:pPr>
              <w:widowControl/>
              <w:spacing w:line="300" w:lineRule="exac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【必选】生均本科实验经费（元）</w:t>
            </w:r>
          </w:p>
          <w:p w14:paraId="4E70B46E">
            <w:pPr>
              <w:widowControl/>
              <w:spacing w:line="300" w:lineRule="exact"/>
              <w:rPr>
                <w:rFonts w:ascii="Times New Roman" w:hAnsi="Times New Roman" w:cs="Times New Roman"/>
                <w:color w:val="000000" w:themeColor="text1"/>
                <w:kern w:val="0"/>
                <w:szCs w:val="21"/>
                <w:highlight w:val="none"/>
                <w14:textFill>
                  <w14:solidFill>
                    <w14:schemeClr w14:val="tx1"/>
                  </w14:solidFill>
                </w14:textFill>
              </w:rPr>
            </w:pPr>
            <w:r>
              <w:rPr>
                <w:rFonts w:ascii="Times New Roman" w:hAnsi="Times New Roman" w:cs="Times New Roman"/>
                <w:color w:val="000000" w:themeColor="text1"/>
                <w:kern w:val="0"/>
                <w:szCs w:val="21"/>
                <w:highlight w:val="none"/>
                <w14:textFill>
                  <w14:solidFill>
                    <w14:schemeClr w14:val="tx1"/>
                  </w14:solidFill>
                </w14:textFill>
              </w:rPr>
              <w:t>【必选】生均本科实习经费（元）</w:t>
            </w:r>
          </w:p>
        </w:tc>
      </w:tr>
      <w:tr w14:paraId="681B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32" w:type="dxa"/>
            <w:vMerge w:val="continue"/>
            <w:shd w:val="clear" w:color="auto" w:fill="auto"/>
            <w:vAlign w:val="center"/>
          </w:tcPr>
          <w:p w14:paraId="2DFE87C5">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2AFCE8CD">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6D95A3A">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7.3.2 教师的数量、结构、教学水平、产学研用能力、国际视野、教学投入等满足人才培养需要情况</w:t>
            </w:r>
          </w:p>
          <w:p w14:paraId="4B2C46B1">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【必选】生师比</w:t>
            </w:r>
          </w:p>
          <w:p w14:paraId="4546EABC">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【必选】具有硕士学位、博士学位教师占专任教师比例</w:t>
            </w:r>
            <w:r>
              <w:rPr>
                <w:rFonts w:ascii="宋体" w:hAnsi="宋体" w:eastAsia="宋体" w:cs="宋体"/>
                <w:spacing w:val="5"/>
                <w:szCs w:val="21"/>
              </w:rPr>
              <w:t>≥</w:t>
            </w:r>
            <w:r>
              <w:rPr>
                <w:rFonts w:ascii="Times New Roman" w:hAnsi="Times New Roman" w:cs="Times New Roman"/>
                <w:color w:val="000000" w:themeColor="text1"/>
                <w:kern w:val="0"/>
                <w:szCs w:val="21"/>
                <w14:textFill>
                  <w14:solidFill>
                    <w14:schemeClr w14:val="tx1"/>
                  </w14:solidFill>
                </w14:textFill>
              </w:rPr>
              <w:t>50%</w:t>
            </w:r>
          </w:p>
        </w:tc>
      </w:tr>
      <w:tr w14:paraId="0F8F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32" w:type="dxa"/>
            <w:vMerge w:val="continue"/>
            <w:shd w:val="clear" w:color="auto" w:fill="auto"/>
            <w:vAlign w:val="center"/>
          </w:tcPr>
          <w:p w14:paraId="3994FA7B">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69520829">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p w14:paraId="7B3E304E">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7.4有效度</w:t>
            </w:r>
          </w:p>
        </w:tc>
        <w:tc>
          <w:tcPr>
            <w:tcW w:w="11557" w:type="dxa"/>
            <w:shd w:val="clear" w:color="auto" w:fill="auto"/>
            <w:vAlign w:val="center"/>
          </w:tcPr>
          <w:p w14:paraId="24828678">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7.4.1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人才培养各环节有序运行情况</w:t>
            </w:r>
          </w:p>
        </w:tc>
      </w:tr>
      <w:tr w14:paraId="45BE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432" w:type="dxa"/>
            <w:vMerge w:val="continue"/>
            <w:shd w:val="clear" w:color="auto" w:fill="auto"/>
            <w:vAlign w:val="center"/>
          </w:tcPr>
          <w:p w14:paraId="6A241B3E">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0FF0472B">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1F3F0134">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 xml:space="preserve">7.4.2 </w:t>
            </w:r>
            <w:r>
              <w:rPr>
                <w:rFonts w:hint="eastAsia" w:ascii="Times New Roman" w:hAnsi="Times New Roman" w:cs="Times New Roman"/>
                <w:color w:val="000000" w:themeColor="text1"/>
                <w:kern w:val="0"/>
                <w:szCs w:val="21"/>
                <w14:textFill>
                  <w14:solidFill>
                    <w14:schemeClr w14:val="tx1"/>
                  </w14:solidFill>
                </w14:textFill>
              </w:rPr>
              <w:t>学院</w:t>
            </w:r>
            <w:r>
              <w:rPr>
                <w:rFonts w:ascii="Times New Roman" w:hAnsi="Times New Roman" w:cs="Times New Roman"/>
                <w:color w:val="000000" w:themeColor="text1"/>
                <w:kern w:val="0"/>
                <w:szCs w:val="21"/>
                <w14:textFill>
                  <w14:solidFill>
                    <w14:schemeClr w14:val="tx1"/>
                  </w14:solidFill>
                </w14:textFill>
              </w:rPr>
              <w:t>人才培养工作持续改进、持续提升情况</w:t>
            </w:r>
          </w:p>
        </w:tc>
      </w:tr>
      <w:tr w14:paraId="3124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32" w:type="dxa"/>
            <w:vMerge w:val="continue"/>
            <w:shd w:val="clear" w:color="auto" w:fill="auto"/>
            <w:vAlign w:val="center"/>
          </w:tcPr>
          <w:p w14:paraId="499C43C4">
            <w:pPr>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27100FE6">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49FBEE12">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7.4.3 近五年专业领域的优秀毕业生十个典型案例及培养经验</w:t>
            </w:r>
          </w:p>
        </w:tc>
      </w:tr>
      <w:tr w14:paraId="16DA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432" w:type="dxa"/>
            <w:vMerge w:val="continue"/>
            <w:shd w:val="clear" w:color="auto" w:fill="auto"/>
            <w:vAlign w:val="center"/>
          </w:tcPr>
          <w:p w14:paraId="10E89DD6">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p>
        </w:tc>
        <w:tc>
          <w:tcPr>
            <w:tcW w:w="1512" w:type="dxa"/>
            <w:vMerge w:val="restart"/>
            <w:shd w:val="clear" w:color="auto" w:fill="auto"/>
            <w:vAlign w:val="center"/>
          </w:tcPr>
          <w:p w14:paraId="63702F1F">
            <w:pPr>
              <w:widowControl/>
              <w:spacing w:line="300" w:lineRule="exact"/>
              <w:jc w:val="center"/>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7.5满意度</w:t>
            </w:r>
          </w:p>
        </w:tc>
        <w:tc>
          <w:tcPr>
            <w:tcW w:w="11557" w:type="dxa"/>
            <w:shd w:val="clear" w:color="auto" w:fill="auto"/>
            <w:vAlign w:val="center"/>
          </w:tcPr>
          <w:p w14:paraId="784ADD17">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7.5.1 学生（毕业生与在校生）对学习与成长的满意度</w:t>
            </w:r>
          </w:p>
        </w:tc>
      </w:tr>
      <w:tr w14:paraId="2B6D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32" w:type="dxa"/>
            <w:vMerge w:val="continue"/>
            <w:shd w:val="clear" w:color="auto" w:fill="auto"/>
            <w:vAlign w:val="center"/>
          </w:tcPr>
          <w:p w14:paraId="308484BB">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6E1E523E">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79CFC52B">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7.5.2 教师对学校教育教学工作的满意度</w:t>
            </w:r>
          </w:p>
        </w:tc>
      </w:tr>
      <w:tr w14:paraId="3C61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32" w:type="dxa"/>
            <w:vMerge w:val="continue"/>
            <w:shd w:val="clear" w:color="auto" w:fill="auto"/>
            <w:vAlign w:val="center"/>
          </w:tcPr>
          <w:p w14:paraId="132C80FC">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512" w:type="dxa"/>
            <w:vMerge w:val="continue"/>
            <w:shd w:val="clear" w:color="auto" w:fill="auto"/>
            <w:vAlign w:val="center"/>
          </w:tcPr>
          <w:p w14:paraId="1118F02F">
            <w:pPr>
              <w:widowControl/>
              <w:spacing w:line="300" w:lineRule="exact"/>
              <w:jc w:val="left"/>
              <w:rPr>
                <w:rFonts w:ascii="Times New Roman" w:hAnsi="Times New Roman" w:cs="Times New Roman"/>
                <w:color w:val="000000" w:themeColor="text1"/>
                <w:kern w:val="0"/>
                <w:szCs w:val="21"/>
                <w14:textFill>
                  <w14:solidFill>
                    <w14:schemeClr w14:val="tx1"/>
                  </w14:solidFill>
                </w14:textFill>
              </w:rPr>
            </w:pPr>
          </w:p>
        </w:tc>
        <w:tc>
          <w:tcPr>
            <w:tcW w:w="11557" w:type="dxa"/>
            <w:shd w:val="clear" w:color="auto" w:fill="auto"/>
            <w:vAlign w:val="center"/>
          </w:tcPr>
          <w:p w14:paraId="646DEC2F">
            <w:pPr>
              <w:widowControl/>
              <w:spacing w:line="300" w:lineRule="exact"/>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kern w:val="0"/>
                <w:szCs w:val="21"/>
                <w14:textFill>
                  <w14:solidFill>
                    <w14:schemeClr w14:val="tx1"/>
                  </w14:solidFill>
                </w14:textFill>
              </w:rPr>
              <w:t>7.5.3 用人单位的满意度</w:t>
            </w:r>
          </w:p>
        </w:tc>
      </w:tr>
    </w:tbl>
    <w:p w14:paraId="3C0BE1F1">
      <w:pPr>
        <w:spacing w:line="300" w:lineRule="exact"/>
        <w:rPr>
          <w:rFonts w:ascii="Times New Roman" w:hAnsi="Times New Roman" w:cs="Times New Roman"/>
          <w:b/>
          <w:kern w:val="0"/>
          <w:szCs w:val="21"/>
        </w:rPr>
      </w:pPr>
    </w:p>
    <w:p w14:paraId="6EC8AFD2">
      <w:pPr>
        <w:spacing w:line="380" w:lineRule="exact"/>
        <w:rPr>
          <w:rFonts w:ascii="Times New Roman" w:hAnsi="Times New Roman" w:cs="Times New Roman"/>
          <w:b/>
          <w:kern w:val="0"/>
          <w:szCs w:val="21"/>
        </w:rPr>
      </w:pPr>
    </w:p>
    <w:sectPr>
      <w:headerReference r:id="rId3" w:type="default"/>
      <w:footerReference r:id="rId4" w:type="default"/>
      <w:pgSz w:w="16838" w:h="11906" w:orient="landscape"/>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47EB80-67E1-4C21-9963-4F3876325A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B83BFD71-4CE7-4C50-8716-EBD11C51FDFB}"/>
  </w:font>
  <w:font w:name="PMingLiU">
    <w:altName w:val="Microsoft JhengHei UI"/>
    <w:panose1 w:val="02010601000101010101"/>
    <w:charset w:val="88"/>
    <w:family w:val="roman"/>
    <w:pitch w:val="default"/>
    <w:sig w:usb0="00000000" w:usb1="00000000" w:usb2="00000016" w:usb3="00000000" w:csb0="00100001" w:csb1="00000000"/>
    <w:embedRegular r:id="rId3" w:fontKey="{A06B41F7-4DD2-4814-8C68-FD6045CB1547}"/>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sdtPr>
    <w:sdtEndPr>
      <w:rPr>
        <w:rFonts w:ascii="Times New Roman" w:hAnsi="Times New Roman" w:cs="Times New Roman"/>
        <w:sz w:val="24"/>
        <w:szCs w:val="24"/>
      </w:rPr>
    </w:sdtEndPr>
    <w:sdtContent>
      <w:p w14:paraId="62F275B5">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9</w:t>
        </w:r>
        <w:r>
          <w:rPr>
            <w:rFonts w:ascii="Times New Roman" w:hAnsi="Times New Roman" w:cs="Times New Roman"/>
            <w:sz w:val="24"/>
            <w:szCs w:val="24"/>
          </w:rPr>
          <w:fldChar w:fldCharType="end"/>
        </w:r>
      </w:p>
    </w:sdtContent>
  </w:sdt>
  <w:p w14:paraId="1D6FD8E6">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12D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NzkxMjg2NzU0YzBlODA5OWE3Y2ExZTFiN2U2MDcifQ=="/>
  </w:docVars>
  <w:rsids>
    <w:rsidRoot w:val="6BE604A9"/>
    <w:rsid w:val="00063CB1"/>
    <w:rsid w:val="0015545E"/>
    <w:rsid w:val="00156933"/>
    <w:rsid w:val="00280A75"/>
    <w:rsid w:val="00295B8C"/>
    <w:rsid w:val="002F36AD"/>
    <w:rsid w:val="00323A2A"/>
    <w:rsid w:val="003C137F"/>
    <w:rsid w:val="00440C4E"/>
    <w:rsid w:val="004902ED"/>
    <w:rsid w:val="00822068"/>
    <w:rsid w:val="00924518"/>
    <w:rsid w:val="00983141"/>
    <w:rsid w:val="00A8242F"/>
    <w:rsid w:val="00CB6BC6"/>
    <w:rsid w:val="00DA0E44"/>
    <w:rsid w:val="00DD0195"/>
    <w:rsid w:val="039732C4"/>
    <w:rsid w:val="03C015AF"/>
    <w:rsid w:val="04531FA4"/>
    <w:rsid w:val="05702190"/>
    <w:rsid w:val="058B77A7"/>
    <w:rsid w:val="064047AA"/>
    <w:rsid w:val="06DA4A0D"/>
    <w:rsid w:val="07702E6D"/>
    <w:rsid w:val="08B1373D"/>
    <w:rsid w:val="0B6113A4"/>
    <w:rsid w:val="0BFA53FB"/>
    <w:rsid w:val="0C1002D8"/>
    <w:rsid w:val="0D49488C"/>
    <w:rsid w:val="10D75D0B"/>
    <w:rsid w:val="13F26B37"/>
    <w:rsid w:val="179C2CF8"/>
    <w:rsid w:val="1AB53561"/>
    <w:rsid w:val="1CB61718"/>
    <w:rsid w:val="1DFD5A99"/>
    <w:rsid w:val="24A64E3C"/>
    <w:rsid w:val="25123C48"/>
    <w:rsid w:val="26972D5F"/>
    <w:rsid w:val="26EE21A7"/>
    <w:rsid w:val="2C3C7356"/>
    <w:rsid w:val="2CDA6E57"/>
    <w:rsid w:val="2F0915D1"/>
    <w:rsid w:val="2F6D3FB3"/>
    <w:rsid w:val="2FC916BD"/>
    <w:rsid w:val="30913CD1"/>
    <w:rsid w:val="30B319D3"/>
    <w:rsid w:val="329863B7"/>
    <w:rsid w:val="348878B3"/>
    <w:rsid w:val="349E076A"/>
    <w:rsid w:val="34AE30A3"/>
    <w:rsid w:val="35436441"/>
    <w:rsid w:val="35C27027"/>
    <w:rsid w:val="37282D41"/>
    <w:rsid w:val="373D24BC"/>
    <w:rsid w:val="3767524C"/>
    <w:rsid w:val="38225C8C"/>
    <w:rsid w:val="3E4E3B43"/>
    <w:rsid w:val="3E9701B8"/>
    <w:rsid w:val="3E9C3F6D"/>
    <w:rsid w:val="3FA949BB"/>
    <w:rsid w:val="410D6BA3"/>
    <w:rsid w:val="415E726D"/>
    <w:rsid w:val="423840AC"/>
    <w:rsid w:val="426E3371"/>
    <w:rsid w:val="42C92BC7"/>
    <w:rsid w:val="435C6309"/>
    <w:rsid w:val="438601A9"/>
    <w:rsid w:val="45CC353D"/>
    <w:rsid w:val="47E10521"/>
    <w:rsid w:val="49D03871"/>
    <w:rsid w:val="4D0672A7"/>
    <w:rsid w:val="4D537166"/>
    <w:rsid w:val="4D6D2FE7"/>
    <w:rsid w:val="4E6B67CB"/>
    <w:rsid w:val="51C112B3"/>
    <w:rsid w:val="51F76B6E"/>
    <w:rsid w:val="522E717A"/>
    <w:rsid w:val="53A019B1"/>
    <w:rsid w:val="551B1539"/>
    <w:rsid w:val="55F12998"/>
    <w:rsid w:val="580965EF"/>
    <w:rsid w:val="591E3AA4"/>
    <w:rsid w:val="59523A05"/>
    <w:rsid w:val="5BCD17B1"/>
    <w:rsid w:val="5C0B09DA"/>
    <w:rsid w:val="5C621FB9"/>
    <w:rsid w:val="5D2B49E2"/>
    <w:rsid w:val="5DD230AF"/>
    <w:rsid w:val="5F4F2AA7"/>
    <w:rsid w:val="5F663A65"/>
    <w:rsid w:val="603C4A04"/>
    <w:rsid w:val="61C50CA7"/>
    <w:rsid w:val="63466552"/>
    <w:rsid w:val="647B7FFD"/>
    <w:rsid w:val="6B5E41D4"/>
    <w:rsid w:val="6BE604A9"/>
    <w:rsid w:val="6C186A79"/>
    <w:rsid w:val="6D8F4670"/>
    <w:rsid w:val="6E1E4715"/>
    <w:rsid w:val="6EE25A3D"/>
    <w:rsid w:val="6F935D3D"/>
    <w:rsid w:val="71864A06"/>
    <w:rsid w:val="74895E06"/>
    <w:rsid w:val="75D43C2C"/>
    <w:rsid w:val="76412FED"/>
    <w:rsid w:val="7758332B"/>
    <w:rsid w:val="778927A3"/>
    <w:rsid w:val="77B41C25"/>
    <w:rsid w:val="782567A5"/>
    <w:rsid w:val="79D10B6F"/>
    <w:rsid w:val="7A170370"/>
    <w:rsid w:val="7C297D99"/>
    <w:rsid w:val="7E5B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20" w:after="20" w:line="480" w:lineRule="auto"/>
      <w:jc w:val="left"/>
      <w:outlineLvl w:val="0"/>
    </w:pPr>
    <w:rPr>
      <w:rFonts w:ascii="Calibri" w:hAnsi="Calibri"/>
      <w:b/>
      <w:kern w:val="44"/>
      <w:sz w:val="28"/>
    </w:rPr>
  </w:style>
  <w:style w:type="paragraph" w:styleId="4">
    <w:name w:val="heading 2"/>
    <w:basedOn w:val="1"/>
    <w:next w:val="1"/>
    <w:semiHidden/>
    <w:unhideWhenUsed/>
    <w:qFormat/>
    <w:uiPriority w:val="0"/>
    <w:pPr>
      <w:keepNext/>
      <w:keepLines/>
      <w:spacing w:line="360" w:lineRule="auto"/>
      <w:outlineLvl w:val="1"/>
    </w:pPr>
    <w:rPr>
      <w:rFonts w:ascii="Arial" w:hAnsi="Arial" w:eastAsia="宋体"/>
      <w:b/>
      <w:sz w:val="24"/>
    </w:rPr>
  </w:style>
  <w:style w:type="paragraph" w:styleId="5">
    <w:name w:val="heading 3"/>
    <w:basedOn w:val="1"/>
    <w:next w:val="1"/>
    <w:semiHidden/>
    <w:unhideWhenUsed/>
    <w:qFormat/>
    <w:uiPriority w:val="0"/>
    <w:pPr>
      <w:keepNext/>
      <w:keepLines/>
      <w:spacing w:before="20" w:after="20" w:line="360" w:lineRule="auto"/>
      <w:outlineLvl w:val="2"/>
    </w:pPr>
    <w:rPr>
      <w:b/>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3533</Words>
  <Characters>3893</Characters>
  <Lines>55</Lines>
  <Paragraphs>15</Paragraphs>
  <TotalTime>20</TotalTime>
  <ScaleCrop>false</ScaleCrop>
  <LinksUpToDate>false</LinksUpToDate>
  <CharactersWithSpaces>3951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2023-03-07T04:37:00Z</dcterms:created>
  <dc:creator>金林</dc:creator>
  <cp:lastModifiedBy>熠林</cp:lastModifiedBy>
  <cp:lastPrinted>2023-03-10T01:18:00Z</cp:lastPrinted>
  <dcterms:modified xsi:type="dcterms:W3CDTF">2024-09-26T07:23:14Z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56093A8349864F21972C434EFE63A323_13</vt:lpwstr>
  </property>
</Properties>
</file>